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40"/>
        <w:gridCol w:w="20"/>
        <w:gridCol w:w="60"/>
        <w:gridCol w:w="40"/>
        <w:gridCol w:w="40"/>
        <w:gridCol w:w="160"/>
        <w:gridCol w:w="280"/>
        <w:gridCol w:w="80"/>
        <w:gridCol w:w="20"/>
        <w:gridCol w:w="300"/>
        <w:gridCol w:w="80"/>
        <w:gridCol w:w="40"/>
        <w:gridCol w:w="40"/>
        <w:gridCol w:w="60"/>
        <w:gridCol w:w="200"/>
        <w:gridCol w:w="80"/>
        <w:gridCol w:w="300"/>
        <w:gridCol w:w="200"/>
        <w:gridCol w:w="80"/>
        <w:gridCol w:w="80"/>
        <w:gridCol w:w="60"/>
        <w:gridCol w:w="180"/>
        <w:gridCol w:w="20"/>
        <w:gridCol w:w="100"/>
        <w:gridCol w:w="380"/>
        <w:gridCol w:w="100"/>
        <w:gridCol w:w="80"/>
        <w:gridCol w:w="80"/>
        <w:gridCol w:w="60"/>
        <w:gridCol w:w="80"/>
        <w:gridCol w:w="140"/>
        <w:gridCol w:w="180"/>
        <w:gridCol w:w="60"/>
        <w:gridCol w:w="320"/>
        <w:gridCol w:w="80"/>
        <w:gridCol w:w="80"/>
        <w:gridCol w:w="40"/>
        <w:gridCol w:w="120"/>
        <w:gridCol w:w="400"/>
        <w:gridCol w:w="100"/>
        <w:gridCol w:w="80"/>
        <w:gridCol w:w="100"/>
        <w:gridCol w:w="80"/>
        <w:gridCol w:w="20"/>
        <w:gridCol w:w="20"/>
        <w:gridCol w:w="40"/>
        <w:gridCol w:w="160"/>
        <w:gridCol w:w="500"/>
        <w:gridCol w:w="18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3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5960" w:type="dxa"/>
            <w:gridSpan w:val="11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24"/>
              </w:rPr>
              <w:t>БЮДЖЕТНИЙ ЗАПИТ НА 2024 – 2026 РОКИ індивідуальний ( Форма 2024-2)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3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466A7" w:rsidRDefault="00F233FE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466A7" w:rsidRDefault="00F233FE">
            <w:r>
              <w:rPr>
                <w:b/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t>01</w:t>
            </w: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r>
              <w:rPr>
                <w:sz w:val="18"/>
              </w:rPr>
              <w:t>Якушинецька сільська рада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3480" w:type="dxa"/>
            <w:gridSpan w:val="3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466A7" w:rsidRDefault="00F233FE">
            <w:pPr>
              <w:jc w:val="center"/>
            </w:pPr>
            <w:r>
              <w:t>011</w:t>
            </w: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466A7" w:rsidRDefault="00F233FE">
            <w:pPr>
              <w:jc w:val="center"/>
            </w:pPr>
            <w:r>
              <w:t>04330021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3480" w:type="dxa"/>
            <w:gridSpan w:val="31"/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t>0110150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t>0150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6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</w:rPr>
              <w:t>4. Мета та завдання бюджетної програми на 2024 - 2026 роки: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spacing w:after="200"/>
              <w:ind w:left="500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мсісті ради (у разі її створення), міської, селищної, сільської рад та їх виконавчих комітетів</w:t>
            </w: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400"/>
            </w:pPr>
            <w:r>
              <w:rPr>
                <w:b/>
              </w:rPr>
              <w:t>2)  завдання бюджетної програм</w:t>
            </w:r>
            <w:r>
              <w:rPr>
                <w:b/>
              </w:rPr>
              <w:t>и;</w:t>
            </w: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466A7" w:rsidRDefault="00F233FE">
            <w:pPr>
              <w:ind w:left="50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ind w:left="500"/>
            </w:pPr>
            <w:r>
              <w:t>Конституції України, Закон України «Про місцеве самоврядування в Україні», Бюджетний кодекс України, Закон України "</w:t>
            </w:r>
            <w:r>
              <w:t>Про державний бюджет України на 2024 рік", Наказ Міністерства фінансів України від 15.06.2023 року №322 "Про затвердження Типового переліку результативних показників бюджетних програм місцевих бюджетів у галузі"Державне управління"</w:t>
            </w:r>
            <w:r>
              <w:br/>
              <w:t>Постанова КМУ від 9 бере</w:t>
            </w:r>
            <w:r>
              <w:t>зня 2006 р. N 268 "Про упорядкування структури та умов оплати праці працівників апарату органів виконавчої влади, органів прокуратури, судів та інших органів"</w:t>
            </w:r>
            <w:r>
              <w:br/>
              <w:t>Наказ фінансового відділу Якушинецької сільської ради №20 від 20.09.2023 року "Про затвердження і</w:t>
            </w:r>
            <w:r>
              <w:t>нструкції з підготовки бюджетних запитів", Наказ Міністерства фінансів України від 17.07.2015  № 648 "Про затвердження типових форм бюджетних запитів для формування місцевих бюджетів".</w:t>
            </w: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3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596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1) надходження для виконання бюджетної програми у 2022 - 2024 роках:</w:t>
            </w: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3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2022 рік (звіт)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2023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2024 рік (проект)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3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3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2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17 199 588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17 199 588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19 752 231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19 752 231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23 112 422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23 112 422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293 000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293 000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293 000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17 199 588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17 349 183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19 752 231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293 000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293 000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20 045 231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23 112 422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23 312 422</w:t>
            </w: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2) надходження для виконання бюджетної програми у 2025-2026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2025 рік (прогноз)</w:t>
            </w:r>
          </w:p>
        </w:tc>
        <w:tc>
          <w:tcPr>
            <w:tcW w:w="4200" w:type="dxa"/>
            <w:gridSpan w:val="3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2026 рік (прогноз)</w:t>
            </w: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2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2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 xml:space="preserve">1) видатки за кодами Економічної класифікації видатків бюджету у 2022 - 2024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12 231 945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12 231 945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13 919 308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13 919 308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16 446 251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16 446 251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2 460 795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2 460 795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2 778 089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2 778 089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3 377 171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3 377 171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413 343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413 343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575 495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70 791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646 286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633 680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633 680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642 419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642 419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659 800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659 800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988 700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988 700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теплопостачання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29 500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39 890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39 890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40 000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водопостачання та водовідведення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14 432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14 432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18 760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18 760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20 260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20 260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926 661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926 661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1 230 813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1 230 813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1 342 745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1 342 745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150 946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150 946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112 788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112 788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119 615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119 615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29 190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108 020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108 020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94 000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50 000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110 190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110 190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16 919 231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17 068 826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19 452 963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180 981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19 633 944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23 112 422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23 312 422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2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 xml:space="preserve">2) надання кредитів за кодами Класифікації кредитування бюджету у 2022 - 2024 роках: </w:t>
            </w: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3) видатки за кодами Економічної класифікації видатків бюджету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4) надання кредитів за кодами Класифікації кредитування бюджету у 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50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1) витрати за напрямами використання бюджетних коштів у 2022 - 2024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2022 рік(звіт)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2023 рік(затверджено)</w:t>
            </w:r>
          </w:p>
        </w:tc>
        <w:tc>
          <w:tcPr>
            <w:tcW w:w="40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b/>
                <w:sz w:val="16"/>
              </w:rPr>
              <w:t>2024 рік(проект)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виконання наданих законодавством повноважень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16 919 231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16 919 231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19 452 963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19 452 963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23 112 422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23 112 422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Напрям використання відповідно завдань бюджетної програми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8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Напрям використання відповідно завдань бюджетної програми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111 981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111 981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16 919 231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17 068 826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19 452 963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180 981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69 000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19 633 944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23 112 422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23 312 422</w:t>
            </w: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2) витрати за напрямами використання бюджетних коштів у  2025 - 2026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59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1) результативні показники бюджетної програми у 2022 - 2024 роках: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2022 рік(звіт)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2023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2024 рік(проект)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кількість штатних одиниць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52,50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матеріально-технічне забезпечення (предмети, матеріали, обладнання та інвентар)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575495,00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575495,00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633680,00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633680,00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оновлення матеріально-технічної бази (придбання обладнання та предметів довгострокового користування)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оплату праці та нарахування на заробітну плату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16697397,00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16697397,00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19823422,00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19823422,00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витрати на комунальні послуги та енергоносії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1510271,00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1510271,00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1616620,00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1616620,00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показники, які не мають постійного характеру в бюджетних періодах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669800,00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669800,00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1038700,00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1038700,00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обсяг видатків на виконання програми інформатизації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299268,00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224000,00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523268,00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200000,00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сесія сільської ради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виданих розпорядчих актів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розпорядження сільського голови, рішення виконкому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900,00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наданих публічних послуг, в т.ч. адміністративних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Реєстр та моніторинг послуг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2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фізичних та юридичних осіб, які отримали публічні послуги, в т.ч. адміністративні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Реєстр та моніторинг послуг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19000,00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листів, звернень, тощо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Журнал реєстрації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5100,00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місцевих/цільових програм, що реалізуються на території громади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сесії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проведених пленарних засідань відповідної місцевої ради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Регламент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заходів з інформатизації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157246,38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49600,00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206846,38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0,10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виданих розпорядчих актів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17,15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виконаних листів, звернень, заяв, тощо на одного працівника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97,15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318045,66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318045,66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377588,99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377588,99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28767,07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28767,07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30792,77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30792,77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матеріально-технічними ресурсами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10961,81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10961,81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1207010,00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1207010,00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оновлення матеріально-технічної бази однієї штатної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1314,29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1314,29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3809,53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3809,53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інших показників, які не мають постійного характеру в бюджетних періодах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12758,10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12758,10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19784,77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19784,77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проведених пленарних засідань відповідної місцевої ради на одного працівника апарату відповідної місцевої ради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0,19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19,00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один захід з інформатизації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39311,60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16533,34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55844,94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74817,00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28000,00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102817,00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33333,00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33333,00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питома вага наданих публічних послуг, у тому числі адміністративних, згідно з владними повноваженнями до загальної кількості населення адміністративно-територіальної одиниці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Відсоток проведених заходів з інформатизації від загальної потреби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1294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2) результативні показники бюджетної програми у   2025-2026 роках: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рік(прогноз)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рік(прогноз)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466A7" w:rsidRDefault="004466A7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3 780 341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4 687 888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4 906 752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посадовий оклад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3 025 576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3 668 394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3 832 842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754 765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1 019 494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1 073 916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4 225 790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5 174 383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6 958 575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1 287 250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1 719 051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1 837 418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665 363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859 526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918 709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Стимулюючі доплати та надбавки, що носять необов’язковий характер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1 642 879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2 128 332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2 239 506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1 642 879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2 128 332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2 239 506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350 880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504 000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11 287 140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13 709 654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16 446 251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 xml:space="preserve">2025 рік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 xml:space="preserve">2026 рік 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Керівники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17,00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Службовці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15,00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5,50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43,50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43,50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50,50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50,50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52,50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160"/>
        </w:trPr>
        <w:tc>
          <w:tcPr>
            <w:tcW w:w="0" w:type="auto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1) місцеві/регіональні програми, які виконуються в межах бюджетної програми у 2022 - 2024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місцевого самоврядування Якушинецької територіальної громади на 2022-2024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склиання від 26.11.2021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64 500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64 500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489 613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489 613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356 860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356 860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інформатизації на 2022-2024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14 сесії 8 скликання від 26.11.2021 року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157 246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49 600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206 846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299 268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224 000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523 268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221 746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49 600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271 346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788 881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224 000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1 012 881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356 860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556 860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2) місцеві/регіональні програми, які виконуються в межах бюджетної програми у 2025-2026 роках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F233FE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12. Об'</w:t>
            </w:r>
            <w:r>
              <w:rPr>
                <w:b/>
              </w:rPr>
              <w:t>єкти, які виконуються в межах бюджетної програми за рахунок коштів бюджету розвитку у 2022 - 2024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2022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2023 рік (затверджено)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2024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2025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2026 рік (прогноз)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</w:t>
            </w:r>
            <w:r>
              <w:rPr>
                <w:sz w:val="16"/>
              </w:rPr>
              <w:t>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2022 році, очікувані результати у 2023 році, обґрунтування необхідності передбачення витрат на 2024 - 2026 роки.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spacing w:after="200"/>
            </w:pPr>
            <w:r>
              <w:t>Діяльність Якушинецької сільської ради в 2023 році була спрямована на забезпечення здійснення організаційно-функціональних повноважень та ефективного використання фінансових ресурсів. Видатки здійснювались лише в межах взятих поточних зобов'язань, забезпеч</w:t>
            </w:r>
            <w:r>
              <w:t>ення видатків проводилось лише в межах бюджетних асигнувань та кошторисів на 2023 рік відповідно до законодавства.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 xml:space="preserve">14. Бюджетні зобов'язання у 2022 і 2024 роках : 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1) кредиторська заборгованість місцевого бюджету у 2022 році:</w:t>
            </w: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 xml:space="preserve">2) кредиторська заборгованість місцевого бюджету у   2023-2024 роках: </w:t>
            </w: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2023 рік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t>2024 рік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</w:t>
            </w:r>
            <w:r>
              <w:rPr>
                <w:sz w:val="16"/>
              </w:rPr>
              <w:t>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6"/>
            <w:tcMar>
              <w:top w:w="8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</w:rPr>
              <w:t>3) дебіторська заборгованість у 2022-2023 роках:</w:t>
            </w:r>
          </w:p>
        </w:tc>
        <w:tc>
          <w:tcPr>
            <w:tcW w:w="0" w:type="auto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6A7" w:rsidRDefault="00F233F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Дебіторська заборгованість на 01.01.2022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Дебіторська заборгованість на 01.01.2023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66A7" w:rsidRDefault="004466A7">
            <w:pPr>
              <w:ind w:left="60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left="60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466A7" w:rsidRDefault="004466A7">
            <w:pPr>
              <w:ind w:right="60"/>
              <w:jc w:val="right"/>
            </w:pP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4466A7">
            <w:pPr>
              <w:jc w:val="center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2024 році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spacing w:after="200"/>
              <w:ind w:left="400"/>
              <w:jc w:val="both"/>
            </w:pPr>
            <w:r>
              <w:t>Якушинецькою сільською радою в 2023 році взяті бюджетні зобов'</w:t>
            </w:r>
            <w:r>
              <w:t>язання в межах затвердженого кошторису.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  <w:pageBreakBefore/>
            </w:pPr>
          </w:p>
        </w:tc>
        <w:tc>
          <w:tcPr>
            <w:tcW w:w="0" w:type="auto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6A7" w:rsidRDefault="00F233FE">
            <w:r>
              <w:rPr>
                <w:b/>
              </w:rPr>
              <w:t>15. Підстави та обґрунтування видатків спеціального фонду на 2024 рік та на 2025 - 2026 роки за рахунок надходжень до спеціального фонду, аналіз результатів, досягнутих внаслідок використання коштів спеціального ф</w:t>
            </w:r>
            <w:r>
              <w:rPr>
                <w:b/>
              </w:rPr>
              <w:t>онду бюджету у 2023 році, та очікувані результати у 2024 році.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466A7" w:rsidRDefault="00F233FE">
            <w:pPr>
              <w:spacing w:after="200"/>
              <w:jc w:val="both"/>
            </w:pPr>
            <w:r>
              <w:t>На 2024 бюджетний рік заплановані видатки по спеціальному фонду бюджету задля покращення матеріально-технічної бази сільської ради..</w:t>
            </w: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0" w:type="auto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t>Василь РОМАНЮК</w:t>
            </w:r>
          </w:p>
        </w:tc>
        <w:tc>
          <w:tcPr>
            <w:tcW w:w="0" w:type="auto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r>
              <w:t>Наталія КЛЕБАН</w:t>
            </w:r>
          </w:p>
        </w:tc>
        <w:tc>
          <w:tcPr>
            <w:tcW w:w="0" w:type="auto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  <w:tr w:rsidR="004466A7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7" w:rsidRDefault="00F233FE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4466A7" w:rsidRDefault="004466A7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4466A7" w:rsidRDefault="004466A7">
            <w:pPr>
              <w:pStyle w:val="EMPTYCELLSTYLE"/>
            </w:pPr>
          </w:p>
        </w:tc>
      </w:tr>
    </w:tbl>
    <w:p w:rsidR="00F233FE" w:rsidRDefault="00F233FE"/>
    <w:sectPr w:rsidR="00F233F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A7"/>
    <w:rsid w:val="004466A7"/>
    <w:rsid w:val="00631F6F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2023-12-11T12:46:00Z</dcterms:created>
  <dcterms:modified xsi:type="dcterms:W3CDTF">2023-12-11T12:46:00Z</dcterms:modified>
</cp:coreProperties>
</file>