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1D26C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1D26CC" w:rsidRDefault="001D26CC">
            <w:pPr>
              <w:pStyle w:val="EMPTYCELLSTYLE"/>
            </w:pPr>
          </w:p>
        </w:tc>
        <w:tc>
          <w:tcPr>
            <w:tcW w:w="3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0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1D26CC" w:rsidRDefault="001D26CC">
            <w:pPr>
              <w:pStyle w:val="EMPTYCELLSTYLE"/>
            </w:pPr>
          </w:p>
        </w:tc>
        <w:tc>
          <w:tcPr>
            <w:tcW w:w="3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0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1D26CC" w:rsidRDefault="001D26CC">
            <w:pPr>
              <w:pStyle w:val="EMPTYCELLSTYLE"/>
            </w:pPr>
          </w:p>
        </w:tc>
        <w:tc>
          <w:tcPr>
            <w:tcW w:w="3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0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26CC" w:rsidRDefault="00CF59D1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b/>
                <w:sz w:val="28"/>
              </w:rPr>
              <w:t>про виконання паспорта бюджетної програми місцевого бюджету на 2021 рік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b/>
              </w:rPr>
              <w:t>0900000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r>
              <w:t>Служба у справах  дітей  Якушинецької сільської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t>42820778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b/>
              </w:rPr>
              <w:t>0910000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r>
              <w:t>Служба у справах  дітей  Якушинецької сільської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t>42820778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b/>
              </w:rPr>
              <w:t>0910160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t>0160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left="60"/>
              <w:jc w:val="both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t>02523000000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(найменування бюджетної програми зг</w:t>
            </w:r>
            <w:r>
              <w:rPr>
                <w:sz w:val="14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r>
              <w:rPr>
                <w:sz w:val="24"/>
              </w:rPr>
              <w:t>4.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left="60"/>
            </w:pPr>
            <w: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rPr>
                <w:sz w:val="24"/>
              </w:rPr>
              <w:t>5. Мета бюджетної програми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r>
              <w:t>Керівництво і управління у відповідній сфері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1D26CC" w:rsidRDefault="001D26CC">
            <w:pPr>
              <w:pStyle w:val="EMPTYCELLSTYLE"/>
            </w:pPr>
          </w:p>
        </w:tc>
        <w:tc>
          <w:tcPr>
            <w:tcW w:w="3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0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r>
              <w:rPr>
                <w:sz w:val="24"/>
              </w:rPr>
              <w:t>6. Завдання бюджетної програми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r>
              <w:rPr>
                <w:sz w:val="24"/>
              </w:rPr>
              <w:t>7. Видатки (надані кредити з бюджет</w:t>
            </w:r>
            <w:r>
              <w:rPr>
                <w:sz w:val="24"/>
              </w:rPr>
              <w:t>у) та напрями використання бюджетних коштів за бюджетною програмою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1D26CC" w:rsidRDefault="001D26CC">
            <w:pPr>
              <w:pStyle w:val="EMPTYCELLSTYLE"/>
            </w:pPr>
          </w:p>
        </w:tc>
        <w:tc>
          <w:tcPr>
            <w:tcW w:w="3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0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Касові видатки 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Здійснення виконавчими органами міських (міст республіканського 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677656,00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677656,00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674904,29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674904,29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-2751,71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-2751,71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56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1D26CC" w:rsidRDefault="001D26CC">
            <w:pPr>
              <w:pStyle w:val="EMPTYCELLSTYLE"/>
            </w:pPr>
          </w:p>
        </w:tc>
        <w:tc>
          <w:tcPr>
            <w:tcW w:w="3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02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D26CC" w:rsidRDefault="001D26C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44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Економія утворилась в звязку з лікарняними листами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Виконання програм інформатизації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8000,00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8000,00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3515,00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3515,00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-4485,00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-4485,00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Економія утворилась в звязку з заключенням договорів  на меншу суму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b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685656,00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685656,00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678419,29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678419,29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-7236,71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right="60"/>
              <w:jc w:val="right"/>
            </w:pPr>
            <w:r>
              <w:rPr>
                <w:b/>
                <w:sz w:val="16"/>
              </w:rPr>
              <w:t>-7236,71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r>
              <w:rPr>
                <w:sz w:val="24"/>
              </w:rPr>
              <w:t>8. Видатки (надані кредити з бюджету) на реалізацію місцевих/регіональних програм, які виконуються в межах бюджетної програми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44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Найменування місцевої/ регіональної програми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Касові видатки</w:t>
            </w:r>
            <w:r>
              <w:rPr>
                <w:sz w:val="16"/>
              </w:rPr>
              <w:br/>
              <w:t>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1D26CC">
            <w:pPr>
              <w:ind w:right="60"/>
              <w:jc w:val="right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r>
              <w:rPr>
                <w:sz w:val="24"/>
              </w:rPr>
              <w:t>9. Результативні показники бюджетної програми та аналіз їх виконання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штатних одиниць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штатний розпис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кризових сімей, які перебувають на обліку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журнал реєстрації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кризових сімей, з якими проведена роботу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журнал реєстрації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Витрати на утримання однієї штатної одиниці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кошторис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274262,40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274262,40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273161,72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273161,72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-1100,68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-1100,68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Економія утворилась в звязку з лікарняними листами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1D26CC">
            <w:pPr>
              <w:jc w:val="center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Відсоток забезпеченості наданих законодавством повноважень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відс.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D26CC" w:rsidRDefault="00CF59D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розрахунок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pPr>
              <w:jc w:val="center"/>
            </w:pPr>
            <w:r>
              <w:rPr>
                <w:sz w:val="24"/>
              </w:rPr>
              <w:t>Аналіз стану виконання результативних показників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D26CC" w:rsidRDefault="00CF59D1">
            <w:r>
              <w:t>Результативні показники виконано в повному  обсязі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44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D26CC" w:rsidRDefault="001D26C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rPr>
                <w:sz w:val="24"/>
              </w:rPr>
              <w:t>10. Узагальнений висновок про виконання бюджетної програми.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6CC" w:rsidRDefault="00CF59D1">
            <w:r>
              <w:t>Основні завдання діяльності розпорядника бюджетних коштів за 2021рік виконано,що свідчить про  реалізацію повноважень служби, визначених законодавством, відповідно до поставленої мети та завдання.</w:t>
            </w:r>
            <w:r>
              <w:br/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rPr>
                <w:sz w:val="16"/>
              </w:rPr>
              <w:t>* Зазначаються всі напрями використання бюджетних коштів, затверджені у паспорті бюджетної програми.</w:t>
            </w: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ind w:right="60"/>
            </w:pPr>
            <w:r>
              <w:rPr>
                <w:b/>
              </w:rPr>
              <w:t>Начальник служби у справах дітей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t>Юлія КУЧЕР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rPr>
                <w:b/>
              </w:rPr>
              <w:t>Інспектор з бухгалтерського обліку та звітності у справах дітей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r>
              <w:t>Тамара КІПОРЕНКО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  <w:tr w:rsidR="001D26C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7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1D26CC" w:rsidRDefault="001D26C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6CC" w:rsidRDefault="00CF59D1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1D26CC" w:rsidRDefault="001D26CC">
            <w:pPr>
              <w:pStyle w:val="EMPTYCELLSTYLE"/>
            </w:pPr>
          </w:p>
        </w:tc>
        <w:tc>
          <w:tcPr>
            <w:tcW w:w="400" w:type="dxa"/>
          </w:tcPr>
          <w:p w:rsidR="001D26CC" w:rsidRDefault="001D26CC">
            <w:pPr>
              <w:pStyle w:val="EMPTYCELLSTYLE"/>
            </w:pPr>
          </w:p>
        </w:tc>
      </w:tr>
    </w:tbl>
    <w:p w:rsidR="00000000" w:rsidRDefault="00CF59D1"/>
    <w:sectPr w:rsidR="00000000" w:rsidSect="001D26C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1D26CC"/>
    <w:rsid w:val="001D26CC"/>
    <w:rsid w:val="00CF5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D26CC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4698</Characters>
  <Application>Microsoft Office Word</Application>
  <DocSecurity>0</DocSecurity>
  <Lines>39</Lines>
  <Paragraphs>11</Paragraphs>
  <ScaleCrop>false</ScaleCrop>
  <Company>office 2007 rus ent: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2022-01-24T08:26:00Z</dcterms:created>
  <dcterms:modified xsi:type="dcterms:W3CDTF">2022-01-24T08:26:00Z</dcterms:modified>
</cp:coreProperties>
</file>