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D9962" w14:textId="77777777" w:rsidR="0030632F" w:rsidRPr="0030632F" w:rsidRDefault="0030632F" w:rsidP="0030632F">
      <w:pPr>
        <w:shd w:val="clear" w:color="auto" w:fill="FFFFFF"/>
        <w:spacing w:after="300" w:line="240" w:lineRule="auto"/>
        <w:ind w:left="-993" w:firstLine="993"/>
        <w:outlineLvl w:val="0"/>
        <w:rPr>
          <w:rFonts w:ascii="eUkraineRegular" w:eastAsia="Times New Roman" w:hAnsi="eUkraineRegular" w:cs="Times New Roman"/>
          <w:b/>
          <w:bCs/>
          <w:color w:val="000000"/>
          <w:kern w:val="36"/>
          <w:sz w:val="51"/>
          <w:szCs w:val="51"/>
          <w:lang w:eastAsia="uk-UA"/>
        </w:rPr>
      </w:pPr>
      <w:r w:rsidRPr="0030632F">
        <w:rPr>
          <w:rFonts w:ascii="eUkraineRegular" w:eastAsia="Times New Roman" w:hAnsi="eUkraineRegular" w:cs="Times New Roman"/>
          <w:b/>
          <w:bCs/>
          <w:color w:val="000000"/>
          <w:kern w:val="36"/>
          <w:sz w:val="51"/>
          <w:szCs w:val="51"/>
          <w:lang w:eastAsia="uk-UA"/>
        </w:rPr>
        <w:t>Що таке гендерна рівність?</w:t>
      </w:r>
    </w:p>
    <w:p w14:paraId="5A722AF4" w14:textId="77777777" w:rsidR="0030632F" w:rsidRPr="0030632F" w:rsidRDefault="0030632F" w:rsidP="0030632F">
      <w:pPr>
        <w:shd w:val="clear" w:color="auto" w:fill="FFFFFF"/>
        <w:spacing w:before="225" w:after="225" w:line="240" w:lineRule="auto"/>
        <w:ind w:left="-993" w:firstLine="993"/>
        <w:jc w:val="both"/>
        <w:rPr>
          <w:rFonts w:ascii="eUkraineRegular" w:eastAsia="Times New Roman" w:hAnsi="eUkraineRegular" w:cs="Times New Roman"/>
          <w:color w:val="1D1D1B"/>
          <w:sz w:val="26"/>
          <w:szCs w:val="26"/>
          <w:lang w:eastAsia="uk-UA"/>
        </w:rPr>
      </w:pPr>
      <w:r w:rsidRPr="0030632F">
        <w:rPr>
          <w:rFonts w:ascii="eUkraineRegular" w:eastAsia="Times New Roman" w:hAnsi="eUkraineRegular" w:cs="Times New Roman"/>
          <w:color w:val="1D1D1B"/>
          <w:sz w:val="26"/>
          <w:szCs w:val="26"/>
          <w:lang w:eastAsia="uk-UA"/>
        </w:rPr>
        <w:t>Рівноправність чоловіків та жінок – це невід’ємна частина прав людини, вона є передумовою демократії та соціальної справедливості. Україна як демократична держава прагне забезпечити гендерну рівність в усіх сферах життя.</w:t>
      </w:r>
    </w:p>
    <w:p w14:paraId="68E6B11F" w14:textId="77777777" w:rsidR="0030632F" w:rsidRPr="0030632F" w:rsidRDefault="0030632F" w:rsidP="0030632F">
      <w:pPr>
        <w:shd w:val="clear" w:color="auto" w:fill="FFFFFF"/>
        <w:spacing w:after="0" w:line="240" w:lineRule="auto"/>
        <w:ind w:left="-993" w:firstLine="993"/>
        <w:jc w:val="both"/>
        <w:rPr>
          <w:rFonts w:ascii="eUkraineRegular" w:eastAsia="Times New Roman" w:hAnsi="eUkraineRegular" w:cs="Times New Roman"/>
          <w:color w:val="1D1D1B"/>
          <w:sz w:val="26"/>
          <w:szCs w:val="26"/>
          <w:lang w:eastAsia="uk-UA"/>
        </w:rPr>
      </w:pPr>
      <w:r w:rsidRPr="0030632F">
        <w:rPr>
          <w:rFonts w:ascii="eUkraineRegular" w:eastAsia="Times New Roman" w:hAnsi="eUkraineRegular" w:cs="Times New Roman"/>
          <w:b/>
          <w:bCs/>
          <w:color w:val="1D1D1B"/>
          <w:sz w:val="26"/>
          <w:szCs w:val="26"/>
          <w:bdr w:val="none" w:sz="0" w:space="0" w:color="auto" w:frame="1"/>
          <w:lang w:eastAsia="uk-UA"/>
        </w:rPr>
        <w:t>Гендерна політика</w:t>
      </w:r>
      <w:r w:rsidRPr="0030632F">
        <w:rPr>
          <w:rFonts w:ascii="eUkraineRegular" w:eastAsia="Times New Roman" w:hAnsi="eUkraineRegular" w:cs="Times New Roman"/>
          <w:color w:val="1D1D1B"/>
          <w:sz w:val="26"/>
          <w:szCs w:val="26"/>
          <w:lang w:eastAsia="uk-UA"/>
        </w:rPr>
        <w:t> – це політика захисту прав чоловіків та жінок, створення рівних можливостей для їхньої реалізації в соціумі.</w:t>
      </w:r>
    </w:p>
    <w:p w14:paraId="7525F456" w14:textId="77777777" w:rsidR="0030632F" w:rsidRPr="0030632F" w:rsidRDefault="0030632F" w:rsidP="0030632F">
      <w:pPr>
        <w:shd w:val="clear" w:color="auto" w:fill="FFFFFF"/>
        <w:spacing w:after="0" w:line="240" w:lineRule="auto"/>
        <w:ind w:left="-993" w:firstLine="993"/>
        <w:jc w:val="both"/>
        <w:rPr>
          <w:rFonts w:ascii="eUkraineRegular" w:eastAsia="Times New Roman" w:hAnsi="eUkraineRegular" w:cs="Times New Roman"/>
          <w:color w:val="1D1D1B"/>
          <w:sz w:val="26"/>
          <w:szCs w:val="26"/>
          <w:lang w:eastAsia="uk-UA"/>
        </w:rPr>
      </w:pPr>
      <w:r w:rsidRPr="0030632F">
        <w:rPr>
          <w:rFonts w:ascii="eUkraineRegular" w:eastAsia="Times New Roman" w:hAnsi="eUkraineRegular" w:cs="Times New Roman"/>
          <w:color w:val="1D1D1B"/>
          <w:sz w:val="26"/>
          <w:szCs w:val="26"/>
          <w:lang w:eastAsia="uk-UA"/>
        </w:rPr>
        <w:t>Під </w:t>
      </w:r>
      <w:r w:rsidRPr="0030632F">
        <w:rPr>
          <w:rFonts w:ascii="eUkraineRegular" w:eastAsia="Times New Roman" w:hAnsi="eUkraineRegular" w:cs="Times New Roman"/>
          <w:b/>
          <w:bCs/>
          <w:color w:val="1D1D1B"/>
          <w:sz w:val="26"/>
          <w:szCs w:val="26"/>
          <w:bdr w:val="none" w:sz="0" w:space="0" w:color="auto" w:frame="1"/>
          <w:lang w:eastAsia="uk-UA"/>
        </w:rPr>
        <w:t>гендерною рівністю</w:t>
      </w:r>
      <w:r w:rsidRPr="0030632F">
        <w:rPr>
          <w:rFonts w:ascii="eUkraineRegular" w:eastAsia="Times New Roman" w:hAnsi="eUkraineRegular" w:cs="Times New Roman"/>
          <w:color w:val="1D1D1B"/>
          <w:sz w:val="26"/>
          <w:szCs w:val="26"/>
          <w:lang w:eastAsia="uk-UA"/>
        </w:rPr>
        <w:t> розуміються "рівні можливості самореалізації жінок і чоловіків, гарантії дотримання прав і свобод з урахуванням особливостей статей, взаємні обов’язки та спільна відповідальність в процесі життєдіяльності".</w:t>
      </w:r>
    </w:p>
    <w:p w14:paraId="4C1B6DAB" w14:textId="77777777" w:rsidR="0030632F" w:rsidRPr="0030632F" w:rsidRDefault="0030632F" w:rsidP="0030632F">
      <w:pPr>
        <w:shd w:val="clear" w:color="auto" w:fill="FFFFFF"/>
        <w:spacing w:after="0" w:line="240" w:lineRule="auto"/>
        <w:ind w:left="-993" w:firstLine="993"/>
        <w:jc w:val="both"/>
        <w:rPr>
          <w:rFonts w:ascii="eUkraineRegular" w:eastAsia="Times New Roman" w:hAnsi="eUkraineRegular" w:cs="Times New Roman"/>
          <w:color w:val="1D1D1B"/>
          <w:sz w:val="26"/>
          <w:szCs w:val="26"/>
          <w:lang w:eastAsia="uk-UA"/>
        </w:rPr>
      </w:pPr>
      <w:r w:rsidRPr="0030632F">
        <w:rPr>
          <w:rFonts w:ascii="eUkraineRegular" w:eastAsia="Times New Roman" w:hAnsi="eUkraineRegular" w:cs="Times New Roman"/>
          <w:color w:val="1D1D1B"/>
          <w:sz w:val="26"/>
          <w:szCs w:val="26"/>
          <w:lang w:eastAsia="uk-UA"/>
        </w:rPr>
        <w:t>Гендерна рівність передбачає суспільство, в якому і </w:t>
      </w:r>
      <w:r w:rsidRPr="0030632F">
        <w:rPr>
          <w:rFonts w:ascii="eUkraineRegular" w:eastAsia="Times New Roman" w:hAnsi="eUkraineRegular" w:cs="Times New Roman"/>
          <w:b/>
          <w:bCs/>
          <w:color w:val="1D1D1B"/>
          <w:sz w:val="26"/>
          <w:szCs w:val="26"/>
          <w:bdr w:val="none" w:sz="0" w:space="0" w:color="auto" w:frame="1"/>
          <w:lang w:eastAsia="uk-UA"/>
        </w:rPr>
        <w:t>жінки, і чоловіки володіють рівними можливостями, правами та обов’язками в усіх сферах життя</w:t>
      </w:r>
      <w:r w:rsidRPr="0030632F">
        <w:rPr>
          <w:rFonts w:ascii="eUkraineRegular" w:eastAsia="Times New Roman" w:hAnsi="eUkraineRegular" w:cs="Times New Roman"/>
          <w:color w:val="1D1D1B"/>
          <w:sz w:val="26"/>
          <w:szCs w:val="26"/>
          <w:lang w:eastAsia="uk-UA"/>
        </w:rPr>
        <w:t>. Рівність між жінками та чоловіками – це коли представники обох статей можуть на рівних мати доступ до освіти і охорони здоров’я, управління і влади, мають рівні можливості досягти фінансової незалежності, працюючи на когось або керуючи власним бізнесом, реалізації своїх особистісних і професійних потреб та інтересів. Критичним аспектом у досягненні гендерної рівності є наділення жінок повноваженнями і більш широкими можливостями в різних сферах розвитку суспільства, а також залучення чоловіків до процесу досягнення гендерної рівності.</w:t>
      </w:r>
    </w:p>
    <w:p w14:paraId="534B1EA6" w14:textId="77777777" w:rsidR="0030632F" w:rsidRPr="0030632F" w:rsidRDefault="0030632F" w:rsidP="0030632F">
      <w:pPr>
        <w:shd w:val="clear" w:color="auto" w:fill="FFFFFF"/>
        <w:spacing w:after="0" w:line="240" w:lineRule="auto"/>
        <w:ind w:left="-993" w:firstLine="993"/>
        <w:jc w:val="both"/>
        <w:rPr>
          <w:rFonts w:ascii="eUkraineRegular" w:eastAsia="Times New Roman" w:hAnsi="eUkraineRegular" w:cs="Times New Roman"/>
          <w:color w:val="1D1D1B"/>
          <w:sz w:val="26"/>
          <w:szCs w:val="26"/>
          <w:lang w:eastAsia="uk-UA"/>
        </w:rPr>
      </w:pPr>
      <w:r w:rsidRPr="0030632F">
        <w:rPr>
          <w:rFonts w:ascii="eUkraineRegular" w:eastAsia="Times New Roman" w:hAnsi="eUkraineRegular" w:cs="Times New Roman"/>
          <w:b/>
          <w:bCs/>
          <w:color w:val="1D1D1B"/>
          <w:sz w:val="26"/>
          <w:szCs w:val="26"/>
          <w:bdr w:val="none" w:sz="0" w:space="0" w:color="auto" w:frame="1"/>
          <w:lang w:eastAsia="uk-UA"/>
        </w:rPr>
        <w:t>Принцип гендерної рівності закріплений у Конституції України</w:t>
      </w:r>
      <w:r w:rsidRPr="0030632F">
        <w:rPr>
          <w:rFonts w:ascii="eUkraineRegular" w:eastAsia="Times New Roman" w:hAnsi="eUkraineRegular" w:cs="Times New Roman"/>
          <w:color w:val="1D1D1B"/>
          <w:sz w:val="26"/>
          <w:szCs w:val="26"/>
          <w:lang w:eastAsia="uk-UA"/>
        </w:rPr>
        <w:t>. </w:t>
      </w:r>
      <w:r w:rsidRPr="0030632F">
        <w:rPr>
          <w:rFonts w:ascii="eUkraineRegular" w:eastAsia="Times New Roman" w:hAnsi="eUkraineRegular" w:cs="Times New Roman"/>
          <w:b/>
          <w:bCs/>
          <w:color w:val="1D1D1B"/>
          <w:sz w:val="26"/>
          <w:szCs w:val="26"/>
          <w:bdr w:val="none" w:sz="0" w:space="0" w:color="auto" w:frame="1"/>
          <w:lang w:eastAsia="uk-UA"/>
        </w:rPr>
        <w:t>Стаття 24</w:t>
      </w:r>
      <w:r w:rsidRPr="0030632F">
        <w:rPr>
          <w:rFonts w:ascii="eUkraineRegular" w:eastAsia="Times New Roman" w:hAnsi="eUkraineRegular" w:cs="Times New Roman"/>
          <w:color w:val="1D1D1B"/>
          <w:sz w:val="26"/>
          <w:szCs w:val="26"/>
          <w:lang w:eastAsia="uk-UA"/>
        </w:rPr>
        <w:t> Конституції закріплює рівність чоловіків та жінок в усіх сферах життя. Окрім цієї норми, гендерної рівності торкаються </w:t>
      </w:r>
      <w:r w:rsidRPr="0030632F">
        <w:rPr>
          <w:rFonts w:ascii="eUkraineRegular" w:eastAsia="Times New Roman" w:hAnsi="eUkraineRegular" w:cs="Times New Roman"/>
          <w:b/>
          <w:bCs/>
          <w:color w:val="1D1D1B"/>
          <w:sz w:val="26"/>
          <w:szCs w:val="26"/>
          <w:bdr w:val="none" w:sz="0" w:space="0" w:color="auto" w:frame="1"/>
          <w:lang w:eastAsia="uk-UA"/>
        </w:rPr>
        <w:t>статті 21, 51</w:t>
      </w:r>
      <w:r w:rsidRPr="0030632F">
        <w:rPr>
          <w:rFonts w:ascii="eUkraineRegular" w:eastAsia="Times New Roman" w:hAnsi="eUkraineRegular" w:cs="Times New Roman"/>
          <w:color w:val="1D1D1B"/>
          <w:sz w:val="26"/>
          <w:szCs w:val="26"/>
          <w:lang w:eastAsia="uk-UA"/>
        </w:rPr>
        <w:t>. Частина третя статті 24 Конституції України безпосередньо присвячена подоланню дискримінації стосовно жінок в Україні та наголошує на тому, що рівність прав жінок та чоловіків забезпечується наданням жінкам рівних з чоловіками можливостей у громадсько-політичній та культурній діяльності, у здобутті освіти та професійній підготовці, у праці та винагороді за неї тощо.</w:t>
      </w:r>
    </w:p>
    <w:p w14:paraId="03E3A4DE" w14:textId="77777777" w:rsidR="0030632F" w:rsidRPr="0030632F" w:rsidRDefault="0030632F" w:rsidP="0030632F">
      <w:pPr>
        <w:shd w:val="clear" w:color="auto" w:fill="FFFFFF"/>
        <w:spacing w:after="0" w:line="240" w:lineRule="auto"/>
        <w:ind w:left="-993" w:firstLine="993"/>
        <w:jc w:val="both"/>
        <w:rPr>
          <w:rFonts w:ascii="eUkraineRegular" w:eastAsia="Times New Roman" w:hAnsi="eUkraineRegular" w:cs="Times New Roman"/>
          <w:color w:val="1D1D1B"/>
          <w:sz w:val="26"/>
          <w:szCs w:val="26"/>
          <w:lang w:eastAsia="uk-UA"/>
        </w:rPr>
      </w:pPr>
      <w:r w:rsidRPr="0030632F">
        <w:rPr>
          <w:rFonts w:ascii="eUkraineRegular" w:eastAsia="Times New Roman" w:hAnsi="eUkraineRegular" w:cs="Times New Roman"/>
          <w:color w:val="1D1D1B"/>
          <w:sz w:val="26"/>
          <w:szCs w:val="26"/>
          <w:lang w:eastAsia="uk-UA"/>
        </w:rPr>
        <w:t>Окрім того, Україна ратифікувала Конвенцію про ліквідацію усіх форм дискримінації по відношенню до жінок, прийняту в 1979 році, Конвенцію № 156 про працюючих з сімейними обов’язками, підсумкові документи Всесвітньої конференції з прав людини (Відень, 1993), Конвенцію про ліквідацію насильства щодо жінок, Конвенцію про громадянські та політичні права, Конвенцію про соціальні, економічні та культурні права (1976 рік). На виконання міжнародних зобов’язань парламентом України прийнято </w:t>
      </w:r>
      <w:r w:rsidRPr="0030632F">
        <w:rPr>
          <w:rFonts w:ascii="eUkraineRegular" w:eastAsia="Times New Roman" w:hAnsi="eUkraineRegular" w:cs="Times New Roman"/>
          <w:b/>
          <w:bCs/>
          <w:color w:val="1D1D1B"/>
          <w:sz w:val="26"/>
          <w:szCs w:val="26"/>
          <w:bdr w:val="none" w:sz="0" w:space="0" w:color="auto" w:frame="1"/>
          <w:lang w:eastAsia="uk-UA"/>
        </w:rPr>
        <w:t>Закон України "Про забезпечення рівних прав і можливостей жінок і чоловіків"</w:t>
      </w:r>
      <w:r w:rsidRPr="0030632F">
        <w:rPr>
          <w:rFonts w:ascii="eUkraineRegular" w:eastAsia="Times New Roman" w:hAnsi="eUkraineRegular" w:cs="Times New Roman"/>
          <w:color w:val="1D1D1B"/>
          <w:sz w:val="26"/>
          <w:szCs w:val="26"/>
          <w:lang w:eastAsia="uk-UA"/>
        </w:rPr>
        <w:t> від 8 вересня 2005 року, згідно з яким державна політика щодо забезпечення рівних прав та можливостей жінок та чоловіків спрямована на:</w:t>
      </w:r>
    </w:p>
    <w:p w14:paraId="4F3894F7" w14:textId="77777777" w:rsidR="0030632F" w:rsidRPr="0030632F" w:rsidRDefault="0030632F" w:rsidP="0030632F">
      <w:pPr>
        <w:numPr>
          <w:ilvl w:val="0"/>
          <w:numId w:val="1"/>
        </w:numPr>
        <w:shd w:val="clear" w:color="auto" w:fill="FFFFFF"/>
        <w:spacing w:before="105" w:after="105" w:line="240" w:lineRule="auto"/>
        <w:ind w:left="-993" w:right="450" w:firstLine="993"/>
        <w:jc w:val="both"/>
        <w:rPr>
          <w:rFonts w:ascii="eUkraineRegular" w:eastAsia="Times New Roman" w:hAnsi="eUkraineRegular" w:cs="Times New Roman"/>
          <w:color w:val="1D1D1B"/>
          <w:sz w:val="26"/>
          <w:szCs w:val="26"/>
          <w:lang w:eastAsia="uk-UA"/>
        </w:rPr>
      </w:pPr>
      <w:r w:rsidRPr="0030632F">
        <w:rPr>
          <w:rFonts w:ascii="eUkraineRegular" w:eastAsia="Times New Roman" w:hAnsi="eUkraineRegular" w:cs="Times New Roman"/>
          <w:color w:val="1D1D1B"/>
          <w:sz w:val="26"/>
          <w:szCs w:val="26"/>
          <w:lang w:eastAsia="uk-UA"/>
        </w:rPr>
        <w:t>утвердження гендерної рівності;</w:t>
      </w:r>
    </w:p>
    <w:p w14:paraId="48B7AA09" w14:textId="77777777" w:rsidR="0030632F" w:rsidRPr="0030632F" w:rsidRDefault="0030632F" w:rsidP="0030632F">
      <w:pPr>
        <w:numPr>
          <w:ilvl w:val="0"/>
          <w:numId w:val="1"/>
        </w:numPr>
        <w:shd w:val="clear" w:color="auto" w:fill="FFFFFF"/>
        <w:spacing w:before="105" w:after="105" w:line="240" w:lineRule="auto"/>
        <w:ind w:left="-993" w:right="450" w:firstLine="993"/>
        <w:jc w:val="both"/>
        <w:rPr>
          <w:rFonts w:ascii="eUkraineRegular" w:eastAsia="Times New Roman" w:hAnsi="eUkraineRegular" w:cs="Times New Roman"/>
          <w:color w:val="1D1D1B"/>
          <w:sz w:val="26"/>
          <w:szCs w:val="26"/>
          <w:lang w:eastAsia="uk-UA"/>
        </w:rPr>
      </w:pPr>
      <w:r w:rsidRPr="0030632F">
        <w:rPr>
          <w:rFonts w:ascii="eUkraineRegular" w:eastAsia="Times New Roman" w:hAnsi="eUkraineRegular" w:cs="Times New Roman"/>
          <w:color w:val="1D1D1B"/>
          <w:sz w:val="26"/>
          <w:szCs w:val="26"/>
          <w:lang w:eastAsia="uk-UA"/>
        </w:rPr>
        <w:t>недопущення дискримінації за ознакою статі;</w:t>
      </w:r>
    </w:p>
    <w:p w14:paraId="49030119" w14:textId="77777777" w:rsidR="0030632F" w:rsidRPr="0030632F" w:rsidRDefault="0030632F" w:rsidP="0030632F">
      <w:pPr>
        <w:numPr>
          <w:ilvl w:val="0"/>
          <w:numId w:val="1"/>
        </w:numPr>
        <w:shd w:val="clear" w:color="auto" w:fill="FFFFFF"/>
        <w:spacing w:before="105" w:after="105" w:line="240" w:lineRule="auto"/>
        <w:ind w:left="-993" w:right="450" w:firstLine="993"/>
        <w:jc w:val="both"/>
        <w:rPr>
          <w:rFonts w:ascii="eUkraineRegular" w:eastAsia="Times New Roman" w:hAnsi="eUkraineRegular" w:cs="Times New Roman"/>
          <w:color w:val="1D1D1B"/>
          <w:sz w:val="26"/>
          <w:szCs w:val="26"/>
          <w:lang w:eastAsia="uk-UA"/>
        </w:rPr>
      </w:pPr>
      <w:r w:rsidRPr="0030632F">
        <w:rPr>
          <w:rFonts w:ascii="eUkraineRegular" w:eastAsia="Times New Roman" w:hAnsi="eUkraineRegular" w:cs="Times New Roman"/>
          <w:color w:val="1D1D1B"/>
          <w:sz w:val="26"/>
          <w:szCs w:val="26"/>
          <w:lang w:eastAsia="uk-UA"/>
        </w:rPr>
        <w:t>застосування позитивних дій;</w:t>
      </w:r>
    </w:p>
    <w:p w14:paraId="134DF028" w14:textId="77777777" w:rsidR="0030632F" w:rsidRPr="0030632F" w:rsidRDefault="0030632F" w:rsidP="0030632F">
      <w:pPr>
        <w:numPr>
          <w:ilvl w:val="0"/>
          <w:numId w:val="1"/>
        </w:numPr>
        <w:shd w:val="clear" w:color="auto" w:fill="FFFFFF"/>
        <w:spacing w:before="105" w:after="105" w:line="240" w:lineRule="auto"/>
        <w:ind w:left="-993" w:right="450" w:firstLine="993"/>
        <w:jc w:val="both"/>
        <w:rPr>
          <w:rFonts w:ascii="eUkraineRegular" w:eastAsia="Times New Roman" w:hAnsi="eUkraineRegular" w:cs="Times New Roman"/>
          <w:color w:val="1D1D1B"/>
          <w:sz w:val="26"/>
          <w:szCs w:val="26"/>
          <w:lang w:eastAsia="uk-UA"/>
        </w:rPr>
      </w:pPr>
      <w:r w:rsidRPr="0030632F">
        <w:rPr>
          <w:rFonts w:ascii="eUkraineRegular" w:eastAsia="Times New Roman" w:hAnsi="eUkraineRegular" w:cs="Times New Roman"/>
          <w:color w:val="1D1D1B"/>
          <w:sz w:val="26"/>
          <w:szCs w:val="26"/>
          <w:lang w:eastAsia="uk-UA"/>
        </w:rPr>
        <w:t>забезпечення рівної участі жінок і чоловіків у прийнятті суспільно важливих рішень;</w:t>
      </w:r>
    </w:p>
    <w:p w14:paraId="3002DA5E" w14:textId="77777777" w:rsidR="0030632F" w:rsidRPr="0030632F" w:rsidRDefault="0030632F" w:rsidP="0030632F">
      <w:pPr>
        <w:numPr>
          <w:ilvl w:val="0"/>
          <w:numId w:val="1"/>
        </w:numPr>
        <w:shd w:val="clear" w:color="auto" w:fill="FFFFFF"/>
        <w:spacing w:before="105" w:after="105" w:line="240" w:lineRule="auto"/>
        <w:ind w:left="-993" w:right="450" w:firstLine="993"/>
        <w:jc w:val="both"/>
        <w:rPr>
          <w:rFonts w:ascii="eUkraineRegular" w:eastAsia="Times New Roman" w:hAnsi="eUkraineRegular" w:cs="Times New Roman"/>
          <w:color w:val="1D1D1B"/>
          <w:sz w:val="26"/>
          <w:szCs w:val="26"/>
          <w:lang w:eastAsia="uk-UA"/>
        </w:rPr>
      </w:pPr>
      <w:r w:rsidRPr="0030632F">
        <w:rPr>
          <w:rFonts w:ascii="eUkraineRegular" w:eastAsia="Times New Roman" w:hAnsi="eUkraineRegular" w:cs="Times New Roman"/>
          <w:color w:val="1D1D1B"/>
          <w:sz w:val="26"/>
          <w:szCs w:val="26"/>
          <w:lang w:eastAsia="uk-UA"/>
        </w:rPr>
        <w:t>забезпечення рівних можливостей жінкам і чоловікам щодо поєднання професійних та сімейних обов’язків;</w:t>
      </w:r>
    </w:p>
    <w:p w14:paraId="78800596" w14:textId="77777777" w:rsidR="0030632F" w:rsidRPr="0030632F" w:rsidRDefault="0030632F" w:rsidP="0030632F">
      <w:pPr>
        <w:numPr>
          <w:ilvl w:val="0"/>
          <w:numId w:val="1"/>
        </w:numPr>
        <w:shd w:val="clear" w:color="auto" w:fill="FFFFFF"/>
        <w:spacing w:before="105" w:after="105" w:line="240" w:lineRule="auto"/>
        <w:ind w:left="-993" w:right="450" w:firstLine="993"/>
        <w:jc w:val="both"/>
        <w:rPr>
          <w:rFonts w:ascii="eUkraineRegular" w:eastAsia="Times New Roman" w:hAnsi="eUkraineRegular" w:cs="Times New Roman"/>
          <w:color w:val="1D1D1B"/>
          <w:sz w:val="26"/>
          <w:szCs w:val="26"/>
          <w:lang w:eastAsia="uk-UA"/>
        </w:rPr>
      </w:pPr>
      <w:r w:rsidRPr="0030632F">
        <w:rPr>
          <w:rFonts w:ascii="eUkraineRegular" w:eastAsia="Times New Roman" w:hAnsi="eUkraineRegular" w:cs="Times New Roman"/>
          <w:color w:val="1D1D1B"/>
          <w:sz w:val="26"/>
          <w:szCs w:val="26"/>
          <w:lang w:eastAsia="uk-UA"/>
        </w:rPr>
        <w:t>підтримку сім’ї, формування відповідального материнства і батьківства;</w:t>
      </w:r>
    </w:p>
    <w:p w14:paraId="62634998" w14:textId="77777777" w:rsidR="0030632F" w:rsidRPr="0030632F" w:rsidRDefault="0030632F" w:rsidP="0030632F">
      <w:pPr>
        <w:numPr>
          <w:ilvl w:val="0"/>
          <w:numId w:val="1"/>
        </w:numPr>
        <w:shd w:val="clear" w:color="auto" w:fill="FFFFFF"/>
        <w:spacing w:before="105" w:after="105" w:line="240" w:lineRule="auto"/>
        <w:ind w:left="-993" w:right="450" w:firstLine="993"/>
        <w:jc w:val="both"/>
        <w:rPr>
          <w:rFonts w:ascii="eUkraineRegular" w:eastAsia="Times New Roman" w:hAnsi="eUkraineRegular" w:cs="Times New Roman"/>
          <w:color w:val="1D1D1B"/>
          <w:sz w:val="26"/>
          <w:szCs w:val="26"/>
          <w:lang w:eastAsia="uk-UA"/>
        </w:rPr>
      </w:pPr>
      <w:r w:rsidRPr="0030632F">
        <w:rPr>
          <w:rFonts w:ascii="eUkraineRegular" w:eastAsia="Times New Roman" w:hAnsi="eUkraineRegular" w:cs="Times New Roman"/>
          <w:color w:val="1D1D1B"/>
          <w:sz w:val="26"/>
          <w:szCs w:val="26"/>
          <w:lang w:eastAsia="uk-UA"/>
        </w:rPr>
        <w:t>виховання і пропаганду серед населення України культури гендерної рівності, поширення просвітницької діяльності у цій сфері;</w:t>
      </w:r>
    </w:p>
    <w:p w14:paraId="160B4109" w14:textId="77777777" w:rsidR="0030632F" w:rsidRPr="0030632F" w:rsidRDefault="0030632F" w:rsidP="0030632F">
      <w:pPr>
        <w:numPr>
          <w:ilvl w:val="0"/>
          <w:numId w:val="1"/>
        </w:numPr>
        <w:shd w:val="clear" w:color="auto" w:fill="FFFFFF"/>
        <w:spacing w:before="105" w:after="105" w:line="240" w:lineRule="auto"/>
        <w:ind w:left="-993" w:right="450" w:firstLine="993"/>
        <w:jc w:val="both"/>
        <w:rPr>
          <w:rFonts w:ascii="eUkraineRegular" w:eastAsia="Times New Roman" w:hAnsi="eUkraineRegular" w:cs="Times New Roman"/>
          <w:color w:val="1D1D1B"/>
          <w:sz w:val="26"/>
          <w:szCs w:val="26"/>
          <w:lang w:eastAsia="uk-UA"/>
        </w:rPr>
      </w:pPr>
      <w:r w:rsidRPr="0030632F">
        <w:rPr>
          <w:rFonts w:ascii="eUkraineRegular" w:eastAsia="Times New Roman" w:hAnsi="eUkraineRegular" w:cs="Times New Roman"/>
          <w:color w:val="1D1D1B"/>
          <w:sz w:val="26"/>
          <w:szCs w:val="26"/>
          <w:lang w:eastAsia="uk-UA"/>
        </w:rPr>
        <w:lastRenderedPageBreak/>
        <w:t>захист суспільства від інформації, спрямованої на дискримінацію за ознакою статі.</w:t>
      </w:r>
    </w:p>
    <w:p w14:paraId="48CAB090" w14:textId="77777777" w:rsidR="0030632F" w:rsidRPr="0030632F" w:rsidRDefault="0030632F" w:rsidP="0030632F">
      <w:pPr>
        <w:shd w:val="clear" w:color="auto" w:fill="FFFFFF"/>
        <w:spacing w:before="225" w:after="225" w:line="240" w:lineRule="auto"/>
        <w:ind w:left="-993" w:firstLine="993"/>
        <w:jc w:val="both"/>
        <w:rPr>
          <w:rFonts w:ascii="eUkraineRegular" w:eastAsia="Times New Roman" w:hAnsi="eUkraineRegular" w:cs="Times New Roman"/>
          <w:color w:val="1D1D1B"/>
          <w:sz w:val="26"/>
          <w:szCs w:val="26"/>
          <w:lang w:eastAsia="uk-UA"/>
        </w:rPr>
      </w:pPr>
      <w:r w:rsidRPr="0030632F">
        <w:rPr>
          <w:rFonts w:ascii="eUkraineRegular" w:eastAsia="Times New Roman" w:hAnsi="eUkraineRegular" w:cs="Times New Roman"/>
          <w:color w:val="1D1D1B"/>
          <w:sz w:val="26"/>
          <w:szCs w:val="26"/>
          <w:lang w:eastAsia="uk-UA"/>
        </w:rPr>
        <w:t>Окремий розділ Закону присвячено: забезпеченню рівних виборчих прав жінок і чоловіків та рівних можливостей їх реалізації (статті 11-12); забезпеченню рівних можливостей жінок і чоловіків у сфері державної служби та служби в органах місцевого самоврядування (стаття 13); у здобутті освіти та професійній підготовці (статті 14-15), у праці та одержані винагороди за неї (статті 16-17), у сфері підприємництва (стаття 18), у соціальній сфері (статті 21-25).</w:t>
      </w:r>
    </w:p>
    <w:p w14:paraId="22E46A4B" w14:textId="77777777" w:rsidR="0030632F" w:rsidRPr="0030632F" w:rsidRDefault="0030632F" w:rsidP="0030632F">
      <w:pPr>
        <w:shd w:val="clear" w:color="auto" w:fill="FFFFFF"/>
        <w:spacing w:before="225" w:after="225" w:line="240" w:lineRule="auto"/>
        <w:ind w:left="-993" w:firstLine="993"/>
        <w:jc w:val="both"/>
        <w:rPr>
          <w:rFonts w:ascii="eUkraineRegular" w:eastAsia="Times New Roman" w:hAnsi="eUkraineRegular" w:cs="Times New Roman"/>
          <w:color w:val="1D1D1B"/>
          <w:sz w:val="26"/>
          <w:szCs w:val="26"/>
          <w:lang w:eastAsia="uk-UA"/>
        </w:rPr>
      </w:pPr>
      <w:r w:rsidRPr="0030632F">
        <w:rPr>
          <w:rFonts w:ascii="eUkraineRegular" w:eastAsia="Times New Roman" w:hAnsi="eUkraineRegular" w:cs="Times New Roman"/>
          <w:color w:val="1D1D1B"/>
          <w:sz w:val="26"/>
          <w:szCs w:val="26"/>
          <w:lang w:eastAsia="uk-UA"/>
        </w:rPr>
        <w:t>Варто зазначити, що у статті 17 Закону України "Про забезпечення рівних прав і можливостей жінок і чоловіків" держава зобов’язує роботодавця не лише створювати умови праці, що дозволяли б жінкам і чоловікам здійснювати трудову діяльність на рівній основі; забезпечувати жінкам і чоловікам можливість суміщати трудову діяльність із сімейними обов’язками; здійснювати рівну оплату праці жінок і чоловіків при однаковій кваліфікації та однакових умовах праці; вживати заходів щодо створення безпечних для життя і здоров’я умов праці; вживати заходів щодо унеможливлення випадків сексуальних домагань, але й забороняє роботодавцям в оголошеннях (рекламі) про вакансії пропонувати роботу лише жінкам або лише чоловікам, за винятком специфічної роботи, що може виконуватися виключно особами певної статі, висувати різні вимоги, даючи перевагу одній із статей, вимагати від осіб, які влаштовуються на роботу, відомості про їхнє особисте життя, плани щодо народження дітей.</w:t>
      </w:r>
    </w:p>
    <w:p w14:paraId="2FCE7AE4" w14:textId="77777777" w:rsidR="0030632F" w:rsidRPr="0030632F" w:rsidRDefault="0030632F" w:rsidP="0030632F">
      <w:pPr>
        <w:shd w:val="clear" w:color="auto" w:fill="FFFFFF"/>
        <w:spacing w:after="0" w:line="240" w:lineRule="auto"/>
        <w:ind w:left="-993" w:firstLine="993"/>
        <w:jc w:val="both"/>
        <w:rPr>
          <w:rFonts w:ascii="eUkraineRegular" w:eastAsia="Times New Roman" w:hAnsi="eUkraineRegular" w:cs="Times New Roman"/>
          <w:color w:val="1D1D1B"/>
          <w:sz w:val="26"/>
          <w:szCs w:val="26"/>
          <w:lang w:eastAsia="uk-UA"/>
        </w:rPr>
      </w:pPr>
      <w:r w:rsidRPr="0030632F">
        <w:rPr>
          <w:rFonts w:ascii="eUkraineRegular" w:eastAsia="Times New Roman" w:hAnsi="eUkraineRegular" w:cs="Times New Roman"/>
          <w:color w:val="1D1D1B"/>
          <w:sz w:val="26"/>
          <w:szCs w:val="26"/>
          <w:lang w:eastAsia="uk-UA"/>
        </w:rPr>
        <w:t>Законом також </w:t>
      </w:r>
      <w:r w:rsidRPr="0030632F">
        <w:rPr>
          <w:rFonts w:ascii="eUkraineRegular" w:eastAsia="Times New Roman" w:hAnsi="eUkraineRegular" w:cs="Times New Roman"/>
          <w:b/>
          <w:bCs/>
          <w:color w:val="1D1D1B"/>
          <w:sz w:val="26"/>
          <w:szCs w:val="26"/>
          <w:bdr w:val="none" w:sz="0" w:space="0" w:color="auto" w:frame="1"/>
          <w:lang w:eastAsia="uk-UA"/>
        </w:rPr>
        <w:t>передбачається цивільна, адміністративна та кримінальна відповідальність за порушення законодавства про забезпечення рівних прав та можливостей жінок і чоловіків</w:t>
      </w:r>
      <w:r w:rsidRPr="0030632F">
        <w:rPr>
          <w:rFonts w:ascii="eUkraineRegular" w:eastAsia="Times New Roman" w:hAnsi="eUkraineRegular" w:cs="Times New Roman"/>
          <w:color w:val="1D1D1B"/>
          <w:sz w:val="26"/>
          <w:szCs w:val="26"/>
          <w:lang w:eastAsia="uk-UA"/>
        </w:rPr>
        <w:t>.</w:t>
      </w:r>
    </w:p>
    <w:p w14:paraId="4EE6455D" w14:textId="34839C01" w:rsidR="009F6419" w:rsidRPr="00677647" w:rsidRDefault="009F6419" w:rsidP="0030632F">
      <w:pPr>
        <w:ind w:left="-993" w:right="2268" w:firstLine="993"/>
        <w:jc w:val="center"/>
        <w:rPr>
          <w:rFonts w:ascii="Times New Roman" w:hAnsi="Times New Roman" w:cs="Times New Roman"/>
          <w:sz w:val="40"/>
          <w:szCs w:val="40"/>
        </w:rPr>
      </w:pPr>
    </w:p>
    <w:sectPr w:rsidR="009F6419" w:rsidRPr="00677647" w:rsidSect="0030632F">
      <w:pgSz w:w="11906" w:h="16838"/>
      <w:pgMar w:top="426"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eUkraineRegular">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B1171"/>
    <w:multiLevelType w:val="multilevel"/>
    <w:tmpl w:val="BDDE7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DB2"/>
    <w:rsid w:val="001166C3"/>
    <w:rsid w:val="0030632F"/>
    <w:rsid w:val="00335063"/>
    <w:rsid w:val="003D6C4B"/>
    <w:rsid w:val="00677647"/>
    <w:rsid w:val="00707DB2"/>
    <w:rsid w:val="007F7BE7"/>
    <w:rsid w:val="00857743"/>
    <w:rsid w:val="009F6419"/>
    <w:rsid w:val="00EE19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20C7C"/>
  <w15:chartTrackingRefBased/>
  <w15:docId w15:val="{6E84B13B-CA4C-438D-850B-CF96CC3C4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3063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632F"/>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30632F"/>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9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1031</TotalTime>
  <Pages>2</Pages>
  <Words>3015</Words>
  <Characters>1720</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2025-05-14T13:34:00Z</cp:lastPrinted>
  <dcterms:created xsi:type="dcterms:W3CDTF">2025-05-14T05:46:00Z</dcterms:created>
  <dcterms:modified xsi:type="dcterms:W3CDTF">2025-05-15T05:41:00Z</dcterms:modified>
</cp:coreProperties>
</file>