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61DA7D5" w:rsidR="009B4F66" w:rsidRDefault="005C648E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2C6E6ED3" w:rsidR="009B4F66" w:rsidRPr="006E6E17" w:rsidRDefault="005C648E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5B24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1E2EF81C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Юрик Степана Івановича</w:t>
      </w:r>
    </w:p>
    <w:p w14:paraId="0AD47644" w14:textId="158693C7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 Степаненко Інні Олексіївні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01610995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Юрик Степана Івановича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Степаненко Інні Олексіївні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Вінницька регіональна філія ДП «Центр ДЗК»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50A24F8C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100BF1">
        <w:rPr>
          <w:color w:val="000000"/>
          <w:sz w:val="28"/>
          <w:szCs w:val="28"/>
          <w:lang w:val="uk-UA"/>
        </w:rPr>
        <w:t>0,1877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6D518445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100BF1">
        <w:rPr>
          <w:color w:val="000000"/>
          <w:sz w:val="28"/>
          <w:szCs w:val="28"/>
          <w:lang w:val="uk-UA"/>
        </w:rPr>
        <w:t>1877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100BF1">
        <w:rPr>
          <w:color w:val="000000"/>
          <w:sz w:val="28"/>
          <w:szCs w:val="28"/>
          <w:lang w:val="uk-UA"/>
        </w:rPr>
        <w:t>Махнівка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вул. Садова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F855BB">
        <w:rPr>
          <w:color w:val="000000"/>
          <w:sz w:val="28"/>
          <w:szCs w:val="28"/>
          <w:lang w:val="uk-UA"/>
        </w:rPr>
        <w:t>06855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F855BB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C63885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F855BB">
        <w:rPr>
          <w:color w:val="000000"/>
          <w:sz w:val="28"/>
          <w:szCs w:val="28"/>
          <w:lang w:val="uk-UA"/>
        </w:rPr>
        <w:t>0129</w:t>
      </w:r>
      <w:r w:rsidR="00524080">
        <w:rPr>
          <w:color w:val="000000"/>
          <w:sz w:val="28"/>
          <w:szCs w:val="28"/>
          <w:lang w:val="uk-UA"/>
        </w:rPr>
        <w:t>.</w:t>
      </w:r>
    </w:p>
    <w:p w14:paraId="380542CA" w14:textId="5699CD4E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C63885" w:rsidRPr="00C63885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Степаненко Інні Олексіївні</w:t>
      </w:r>
      <w:r w:rsidR="009D20F2" w:rsidRPr="002D5396">
        <w:rPr>
          <w:sz w:val="28"/>
          <w:szCs w:val="28"/>
          <w:lang w:val="uk-UA"/>
        </w:rPr>
        <w:t>, спадкоєм</w:t>
      </w:r>
      <w:r w:rsidR="00F250DA">
        <w:rPr>
          <w:sz w:val="28"/>
          <w:szCs w:val="28"/>
          <w:lang w:val="uk-UA"/>
        </w:rPr>
        <w:t>иці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F250DA">
        <w:rPr>
          <w:sz w:val="28"/>
          <w:szCs w:val="28"/>
          <w:lang w:val="uk-UA"/>
        </w:rPr>
        <w:t>го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F855BB" w:rsidRPr="00F855BB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Юрик Степана Івановича</w:t>
      </w:r>
      <w:r w:rsidR="00191916" w:rsidRPr="00191916">
        <w:rPr>
          <w:color w:val="000000"/>
          <w:sz w:val="28"/>
          <w:szCs w:val="28"/>
          <w:lang w:val="uk-UA"/>
        </w:rPr>
        <w:t xml:space="preserve"> 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>врахувавши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F855BB">
        <w:rPr>
          <w:color w:val="000000"/>
          <w:sz w:val="28"/>
          <w:szCs w:val="28"/>
          <w:lang w:val="uk-UA"/>
        </w:rPr>
        <w:t xml:space="preserve"> 15 сесії 21 скликання </w:t>
      </w:r>
      <w:proofErr w:type="spellStart"/>
      <w:r w:rsidR="00F855BB">
        <w:rPr>
          <w:color w:val="000000"/>
          <w:sz w:val="28"/>
          <w:szCs w:val="28"/>
          <w:lang w:val="uk-UA"/>
        </w:rPr>
        <w:t>Пултівецької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</w:t>
      </w:r>
      <w:r w:rsidR="00F855BB">
        <w:rPr>
          <w:color w:val="000000"/>
          <w:sz w:val="28"/>
          <w:szCs w:val="28"/>
          <w:lang w:val="uk-UA"/>
        </w:rPr>
        <w:t xml:space="preserve"> від 30.Х.1993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550DE6AE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855BB" w:rsidRPr="00F855BB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Степаненко Інні Олексіївні</w:t>
      </w:r>
      <w:bookmarkStart w:id="0" w:name="_GoBack"/>
      <w:bookmarkEnd w:id="0"/>
      <w:r w:rsidR="00ED3C33" w:rsidRPr="00ED3C33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55BB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B6F2-22E7-41D5-8FE3-D2DFEA6A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129</cp:revision>
  <cp:lastPrinted>2025-08-06T09:59:00Z</cp:lastPrinted>
  <dcterms:created xsi:type="dcterms:W3CDTF">2021-07-12T09:12:00Z</dcterms:created>
  <dcterms:modified xsi:type="dcterms:W3CDTF">2025-08-06T10:00:00Z</dcterms:modified>
</cp:coreProperties>
</file>