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105B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120/3</w:t>
      </w:r>
      <w:bookmarkStart w:id="0" w:name="_GoBack"/>
      <w:bookmarkEnd w:id="0"/>
    </w:p>
    <w:p w:rsidR="003D3877" w:rsidRPr="00483891" w:rsidRDefault="00105BB9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033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Шінкаруку</w:t>
      </w:r>
      <w:proofErr w:type="spellEnd"/>
      <w:r w:rsidR="00D033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Михайлу Михайловичу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>Шінкарука</w:t>
      </w:r>
      <w:proofErr w:type="spellEnd"/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>Шінкаруку</w:t>
      </w:r>
      <w:proofErr w:type="spellEnd"/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Михайловичу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21D6">
        <w:rPr>
          <w:rFonts w:ascii="Times New Roman" w:hAnsi="Times New Roman" w:cs="Times New Roman"/>
          <w:color w:val="333333"/>
          <w:sz w:val="28"/>
          <w:szCs w:val="28"/>
          <w:lang w:val="uk-UA"/>
        </w:rPr>
        <w:t>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21D6">
        <w:rPr>
          <w:rFonts w:ascii="Times New Roman" w:hAnsi="Times New Roman" w:cs="Times New Roman"/>
          <w:color w:val="333333"/>
          <w:sz w:val="28"/>
          <w:szCs w:val="28"/>
          <w:lang w:val="uk-UA"/>
        </w:rPr>
        <w:t>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8421D6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Акціонерна, гараж №34,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767B21">
        <w:rPr>
          <w:rFonts w:ascii="Times New Roman" w:hAnsi="Times New Roman" w:cs="Times New Roman"/>
          <w:color w:val="333333"/>
          <w:sz w:val="28"/>
          <w:szCs w:val="28"/>
          <w:lang w:val="uk-UA"/>
        </w:rPr>
        <w:t>, із земель житлової та громадської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0336D" w:rsidRP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>Шінкаруку</w:t>
      </w:r>
      <w:proofErr w:type="spellEnd"/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Михайловичу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D033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Зарванці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05BB9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A718D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67B21"/>
    <w:rsid w:val="00782382"/>
    <w:rsid w:val="00796AB3"/>
    <w:rsid w:val="007A27B0"/>
    <w:rsid w:val="007B45BF"/>
    <w:rsid w:val="007C20A5"/>
    <w:rsid w:val="00802CD7"/>
    <w:rsid w:val="00840A84"/>
    <w:rsid w:val="008421D6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0336D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24</cp:revision>
  <cp:lastPrinted>2019-07-10T11:59:00Z</cp:lastPrinted>
  <dcterms:created xsi:type="dcterms:W3CDTF">2019-03-25T06:33:00Z</dcterms:created>
  <dcterms:modified xsi:type="dcterms:W3CDTF">2019-07-10T11:59:00Z</dcterms:modified>
</cp:coreProperties>
</file>