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52" w:rsidRPr="005F1252" w:rsidRDefault="005F1252" w:rsidP="005F1252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 рада</w: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 районуВінницькоїобласті</w:t>
      </w:r>
    </w:p>
    <w:p w:rsidR="005F1252" w:rsidRPr="005F1252" w:rsidRDefault="00F22CE4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6" style="position:absolute;left:0;text-align:left;z-index:251660288" from="-10.95pt,6.25pt" to="501.3pt,6.25pt" strokeweight="4.5pt">
            <v:stroke linestyle="thickThin"/>
          </v:line>
        </w:pic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23222, с. Якушинці, вул. Новоселів,1 тел: 56-75-14, 56-75-19</w:t>
      </w:r>
    </w:p>
    <w:p w:rsidR="005F1252" w:rsidRDefault="005F1252" w:rsidP="005F12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095" w:rsidRPr="005F1252" w:rsidRDefault="00947095" w:rsidP="005F12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252" w:rsidRPr="005F1252" w:rsidRDefault="00E2704E" w:rsidP="005F1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3088D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201</w:t>
      </w:r>
      <w:r w:rsidR="009470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                 </w:t>
      </w:r>
      <w:r w:rsidR="00E308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сесія 7 скликання</w:t>
      </w:r>
    </w:p>
    <w:p w:rsidR="005F1252" w:rsidRPr="005F1252" w:rsidRDefault="005F1252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5F1252" w:rsidRDefault="005F1252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E3088D" w:rsidRDefault="00E3088D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>Про затвердження П</w:t>
      </w:r>
      <w:r w:rsidRPr="0077173F">
        <w:rPr>
          <w:b/>
          <w:sz w:val="28"/>
          <w:szCs w:val="28"/>
        </w:rPr>
        <w:t>рограм</w:t>
      </w:r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bCs/>
          <w:sz w:val="28"/>
          <w:szCs w:val="28"/>
          <w:lang w:val="uk-UA"/>
        </w:rPr>
      </w:pPr>
      <w:r w:rsidRPr="0077173F">
        <w:rPr>
          <w:rStyle w:val="a9"/>
          <w:sz w:val="28"/>
          <w:szCs w:val="28"/>
          <w:lang w:val="uk-UA"/>
        </w:rPr>
        <w:t>Якушинецької  ОТГ на 2018-2019 роки</w:t>
      </w:r>
    </w:p>
    <w:p w:rsidR="005F1252" w:rsidRPr="005F1252" w:rsidRDefault="005F1252" w:rsidP="005F1252">
      <w:pPr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76370" w:rsidRPr="00B62A52" w:rsidRDefault="00876370" w:rsidP="00876370">
      <w:pPr>
        <w:pStyle w:val="aa"/>
        <w:tabs>
          <w:tab w:val="left" w:pos="993"/>
        </w:tabs>
        <w:ind w:firstLine="425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забезпечення доступності та якості надання первинної медико-санітарної допомоги населенню </w:t>
      </w:r>
      <w:r>
        <w:rPr>
          <w:szCs w:val="28"/>
          <w:shd w:val="clear" w:color="auto" w:fill="FFFFFF"/>
        </w:rPr>
        <w:t>Якушинецької</w:t>
      </w:r>
      <w:r w:rsidRPr="00876370">
        <w:rPr>
          <w:szCs w:val="28"/>
          <w:shd w:val="clear" w:color="auto" w:fill="FFFFFF"/>
        </w:rPr>
        <w:t xml:space="preserve"> об’єднаної громади, відповідно до </w:t>
      </w:r>
      <w:r w:rsidR="00C40980"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>26 та 32 Закону України “Про місцеве с</w:t>
      </w:r>
      <w:r>
        <w:rPr>
          <w:szCs w:val="28"/>
          <w:shd w:val="clear" w:color="auto" w:fill="FFFFFF"/>
        </w:rPr>
        <w:t>амоврядування в Україні”, Законів</w:t>
      </w:r>
      <w:r w:rsidRPr="00876370">
        <w:rPr>
          <w:szCs w:val="28"/>
          <w:shd w:val="clear" w:color="auto" w:fill="FFFFFF"/>
        </w:rPr>
        <w:t xml:space="preserve"> України “Основи законодавства України про охорону здоров’я”, </w:t>
      </w:r>
      <w:r>
        <w:rPr>
          <w:szCs w:val="28"/>
          <w:shd w:val="clear" w:color="auto" w:fill="FFFFFF"/>
        </w:rPr>
        <w:t>"Про підвищення доступності та якості медичного обслуговування у сільській місцевості",</w:t>
      </w:r>
      <w:r w:rsidRPr="00876370">
        <w:rPr>
          <w:szCs w:val="28"/>
          <w:shd w:val="clear" w:color="auto" w:fill="FFFFFF"/>
        </w:rPr>
        <w:t xml:space="preserve"> “Про добровільне об’єднання територіальних громад”, </w:t>
      </w:r>
      <w:r w:rsidR="005F1252" w:rsidRPr="00B62A52">
        <w:rPr>
          <w:szCs w:val="28"/>
        </w:rPr>
        <w:t>сільська рада</w:t>
      </w:r>
    </w:p>
    <w:p w:rsidR="005F1252" w:rsidRPr="00C40980" w:rsidRDefault="005F1252" w:rsidP="00876370">
      <w:pPr>
        <w:pStyle w:val="aa"/>
        <w:tabs>
          <w:tab w:val="left" w:pos="993"/>
        </w:tabs>
        <w:ind w:firstLine="425"/>
        <w:jc w:val="both"/>
        <w:rPr>
          <w:szCs w:val="28"/>
        </w:rPr>
      </w:pPr>
    </w:p>
    <w:p w:rsidR="005F1252" w:rsidRDefault="005F1252" w:rsidP="00876370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C40980" w:rsidRPr="00C40980" w:rsidRDefault="00C40980" w:rsidP="00876370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1252" w:rsidRPr="00876370" w:rsidRDefault="005F1252" w:rsidP="00876370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6370">
        <w:rPr>
          <w:rFonts w:ascii="Times New Roman" w:hAnsi="Times New Roman" w:cs="Times New Roman"/>
          <w:sz w:val="28"/>
          <w:szCs w:val="28"/>
        </w:rPr>
        <w:t xml:space="preserve">Затвердити  </w:t>
      </w:r>
      <w:r w:rsidR="00876370" w:rsidRPr="00876370">
        <w:rPr>
          <w:rFonts w:ascii="Times New Roman" w:hAnsi="Times New Roman" w:cs="Times New Roman"/>
          <w:sz w:val="28"/>
          <w:szCs w:val="28"/>
          <w:lang w:val="uk-UA"/>
        </w:rPr>
        <w:t>Програму підвищення якості медичного обслуговування населення Якушинецької</w:t>
      </w:r>
      <w:r w:rsidR="00876370"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</w:t>
      </w:r>
      <w:r w:rsidR="00876370" w:rsidRPr="00876370">
        <w:rPr>
          <w:rFonts w:ascii="Times New Roman" w:hAnsi="Times New Roman" w:cs="Times New Roman"/>
          <w:sz w:val="28"/>
          <w:szCs w:val="28"/>
        </w:rPr>
        <w:t xml:space="preserve"> </w:t>
      </w:r>
      <w:r w:rsidRPr="00876370">
        <w:rPr>
          <w:rFonts w:ascii="Times New Roman" w:hAnsi="Times New Roman" w:cs="Times New Roman"/>
          <w:sz w:val="28"/>
          <w:szCs w:val="28"/>
        </w:rPr>
        <w:t>(додається).</w:t>
      </w:r>
    </w:p>
    <w:p w:rsidR="005F1252" w:rsidRPr="00876370" w:rsidRDefault="005F1252" w:rsidP="00876370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F1252" w:rsidRPr="00876370" w:rsidRDefault="005F1252" w:rsidP="00876370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6370">
        <w:rPr>
          <w:rFonts w:ascii="Times New Roman" w:hAnsi="Times New Roman" w:cs="Times New Roman"/>
          <w:sz w:val="28"/>
          <w:szCs w:val="28"/>
        </w:rPr>
        <w:t xml:space="preserve">Видатки на реалізацію Програми проводити в межах асигнувань, передбачених у бюджеті 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E30C40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відповідний рік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1252" w:rsidRPr="00876370" w:rsidRDefault="005F1252" w:rsidP="0087637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5F1252" w:rsidRPr="00876370" w:rsidRDefault="005F1252" w:rsidP="00373E1D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7637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(Янчук В.І.)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комісію </w:t>
      </w:r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освіти, культури, охорони здоров'я, молоді, фізкультури, спорту та соціального захисту населення</w:t>
      </w:r>
      <w:r w:rsidR="00373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Pr="00876370">
        <w:rPr>
          <w:rFonts w:ascii="Times New Roman" w:hAnsi="Times New Roman" w:cs="Times New Roman"/>
          <w:sz w:val="28"/>
          <w:szCs w:val="28"/>
        </w:rPr>
        <w:t>.</w:t>
      </w:r>
    </w:p>
    <w:p w:rsidR="005F1252" w:rsidRDefault="005F1252" w:rsidP="005F1252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771A6" w:rsidRDefault="002771A6" w:rsidP="005F1252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F1252" w:rsidRPr="00876370" w:rsidRDefault="005F1252" w:rsidP="005F125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C409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876370"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5F1252" w:rsidRPr="00876370" w:rsidRDefault="005F1252" w:rsidP="005F1252">
      <w:pPr>
        <w:tabs>
          <w:tab w:val="left" w:pos="993"/>
        </w:tabs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C40980" w:rsidRDefault="00C40980" w:rsidP="003613C4">
      <w:pPr>
        <w:jc w:val="center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</w:p>
    <w:p w:rsidR="00E30C40" w:rsidRPr="00E30C40" w:rsidRDefault="00F446AC" w:rsidP="00E30C40">
      <w:pPr>
        <w:ind w:left="4972" w:firstLine="69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E30C40">
        <w:rPr>
          <w:b/>
          <w:sz w:val="28"/>
          <w:szCs w:val="28"/>
          <w:lang w:val="uk-UA"/>
        </w:rPr>
        <w:t xml:space="preserve">                             </w:t>
      </w:r>
    </w:p>
    <w:p w:rsid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ЗАТВЕРДЖЕНО: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Якушинецької сільської    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ради 7  скликання</w:t>
      </w:r>
    </w:p>
    <w:p w:rsidR="00E30C40" w:rsidRPr="005F1B87" w:rsidRDefault="00E30C40" w:rsidP="00E30C40">
      <w:pPr>
        <w:ind w:left="4860"/>
        <w:rPr>
          <w:b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від </w:t>
      </w:r>
      <w:r w:rsidR="003D6F44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.18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2018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</w:t>
      </w:r>
    </w:p>
    <w:p w:rsidR="00F446AC" w:rsidRDefault="00F446AC" w:rsidP="00F446A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F446AC" w:rsidRDefault="00F446AC" w:rsidP="00F446A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46AC">
        <w:rPr>
          <w:b/>
          <w:sz w:val="28"/>
          <w:szCs w:val="28"/>
          <w:lang w:val="uk-UA"/>
        </w:rPr>
        <w:t>Пр</w:t>
      </w:r>
      <w:r w:rsidRPr="00F446AC">
        <w:rPr>
          <w:b/>
          <w:sz w:val="28"/>
          <w:szCs w:val="28"/>
        </w:rPr>
        <w:t>ограма</w:t>
      </w:r>
    </w:p>
    <w:p w:rsidR="00DF5936" w:rsidRDefault="00DF5936" w:rsidP="00F446AC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 xml:space="preserve">підвищення якості медичного обслуговування населення </w:t>
      </w:r>
    </w:p>
    <w:p w:rsidR="00F446AC" w:rsidRDefault="0057064B" w:rsidP="00F446AC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>Якушинецької ОТГ на 2018-2019 роки</w:t>
      </w:r>
    </w:p>
    <w:p w:rsidR="00075CC2" w:rsidRPr="00075CC2" w:rsidRDefault="00075CC2" w:rsidP="00075CC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C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5706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агальн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 положення</w:t>
      </w:r>
    </w:p>
    <w:p w:rsidR="007A0DC7" w:rsidRDefault="00576CDD" w:rsidP="00141E14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lang w:val="uk-UA"/>
        </w:rPr>
      </w:pPr>
      <w:bookmarkStart w:id="1" w:name="n12"/>
      <w:bookmarkEnd w:id="1"/>
      <w:r w:rsidRPr="007A0DC7">
        <w:rPr>
          <w:sz w:val="28"/>
          <w:szCs w:val="28"/>
          <w:lang w:val="uk-UA"/>
        </w:rPr>
        <w:t>Згідно статтей 3 та 49 Конституції України, життя і здоров'я людини є найвищими соціальн</w:t>
      </w:r>
      <w:r w:rsidR="007A0DC7" w:rsidRPr="007A0DC7">
        <w:rPr>
          <w:sz w:val="28"/>
          <w:szCs w:val="28"/>
          <w:lang w:val="uk-UA"/>
        </w:rPr>
        <w:t>ими цінностями держави, і кож</w:t>
      </w:r>
      <w:r w:rsidR="007A0DC7">
        <w:rPr>
          <w:sz w:val="28"/>
          <w:szCs w:val="28"/>
          <w:lang w:val="uk-UA"/>
        </w:rPr>
        <w:t>ен</w:t>
      </w:r>
      <w:r w:rsidRPr="007A0DC7">
        <w:rPr>
          <w:sz w:val="28"/>
          <w:szCs w:val="28"/>
          <w:lang w:val="uk-UA"/>
        </w:rPr>
        <w:t xml:space="preserve"> громадянин України має право на охорону здоров'я та медичну допомогу.</w:t>
      </w:r>
      <w:r w:rsidRPr="007A0DC7">
        <w:rPr>
          <w:lang w:val="uk-UA"/>
        </w:rPr>
        <w:t xml:space="preserve"> </w:t>
      </w:r>
    </w:p>
    <w:p w:rsidR="00576CDD" w:rsidRDefault="007A0DC7" w:rsidP="00141E14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</w:t>
      </w:r>
      <w:r w:rsidRPr="00075C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Закону</w:t>
      </w:r>
      <w:r w:rsidRPr="00075CC2">
        <w:rPr>
          <w:color w:val="000000"/>
          <w:sz w:val="28"/>
          <w:szCs w:val="28"/>
          <w:lang w:val="uk-UA"/>
        </w:rPr>
        <w:t xml:space="preserve"> України "Основи законодавства України про охорону здоров'я"</w:t>
      </w:r>
      <w:r>
        <w:rPr>
          <w:color w:val="000000"/>
          <w:sz w:val="28"/>
          <w:szCs w:val="28"/>
          <w:lang w:val="uk-UA"/>
        </w:rPr>
        <w:t xml:space="preserve"> п</w:t>
      </w:r>
      <w:r w:rsidR="00141E14" w:rsidRPr="00075CC2">
        <w:rPr>
          <w:color w:val="000000"/>
          <w:sz w:val="28"/>
          <w:szCs w:val="28"/>
          <w:lang w:val="uk-UA"/>
        </w:rPr>
        <w:t xml:space="preserve">ідвищення доступності та якості медичного обслуговування у сільській місцевості є одним із пріоритетних напрямів державної політики у сферах охорони здоров’я та регіонального розвитку, що здійснюються на </w:t>
      </w:r>
      <w:r w:rsidR="00632D31" w:rsidRPr="00075CC2">
        <w:rPr>
          <w:color w:val="000000"/>
          <w:sz w:val="28"/>
          <w:szCs w:val="28"/>
          <w:lang w:val="uk-UA"/>
        </w:rPr>
        <w:t xml:space="preserve">принципах </w:t>
      </w:r>
      <w:bookmarkStart w:id="2" w:name="n13"/>
      <w:bookmarkEnd w:id="2"/>
      <w:r w:rsidR="00141E14" w:rsidRPr="00075CC2">
        <w:rPr>
          <w:color w:val="000000"/>
          <w:sz w:val="28"/>
          <w:szCs w:val="28"/>
          <w:lang w:val="uk-UA"/>
        </w:rPr>
        <w:t xml:space="preserve">ефективності підтримки розвитку охорони </w:t>
      </w:r>
      <w:r w:rsidR="00632D31" w:rsidRPr="00075CC2">
        <w:rPr>
          <w:color w:val="000000"/>
          <w:sz w:val="28"/>
          <w:szCs w:val="28"/>
          <w:lang w:val="uk-UA"/>
        </w:rPr>
        <w:t xml:space="preserve">здоров’я у сільській місцевості, </w:t>
      </w:r>
      <w:bookmarkStart w:id="3" w:name="n14"/>
      <w:bookmarkEnd w:id="3"/>
      <w:r w:rsidR="00141E14" w:rsidRPr="00075CC2">
        <w:rPr>
          <w:color w:val="000000"/>
          <w:sz w:val="28"/>
          <w:szCs w:val="28"/>
          <w:lang w:val="uk-UA"/>
        </w:rPr>
        <w:t>забезпечення участі органів місцевого самоврядування, громадських об’єднань, наукових установ у формуванні та реалізації державн</w:t>
      </w:r>
      <w:r w:rsidR="00632D31" w:rsidRPr="00075CC2">
        <w:rPr>
          <w:color w:val="000000"/>
          <w:sz w:val="28"/>
          <w:szCs w:val="28"/>
          <w:lang w:val="uk-UA"/>
        </w:rPr>
        <w:t xml:space="preserve">ої політики в зазначених сферах, </w:t>
      </w:r>
      <w:bookmarkStart w:id="4" w:name="n15"/>
      <w:bookmarkEnd w:id="4"/>
      <w:r w:rsidR="00632D31" w:rsidRPr="00075CC2">
        <w:rPr>
          <w:color w:val="000000"/>
          <w:sz w:val="28"/>
          <w:szCs w:val="28"/>
          <w:lang w:val="uk-UA"/>
        </w:rPr>
        <w:t>створенні</w:t>
      </w:r>
      <w:r w:rsidR="00141E14" w:rsidRPr="00075CC2">
        <w:rPr>
          <w:color w:val="000000"/>
          <w:sz w:val="28"/>
          <w:szCs w:val="28"/>
          <w:lang w:val="uk-UA"/>
        </w:rPr>
        <w:t xml:space="preserve"> рівних можливостей для доступу територіальних громад до підтримки, передбаченої загальнодержавними, регіональними та місцевими програмами розвитку охорони здоров’я у сільській місцевос</w:t>
      </w:r>
      <w:r w:rsidR="00632D31" w:rsidRPr="00075CC2">
        <w:rPr>
          <w:color w:val="000000"/>
          <w:sz w:val="28"/>
          <w:szCs w:val="28"/>
          <w:lang w:val="uk-UA"/>
        </w:rPr>
        <w:t>ті.</w:t>
      </w:r>
      <w:r w:rsidR="00075CC2">
        <w:rPr>
          <w:color w:val="000000"/>
          <w:sz w:val="28"/>
          <w:szCs w:val="28"/>
          <w:lang w:val="uk-UA"/>
        </w:rPr>
        <w:t xml:space="preserve"> </w:t>
      </w:r>
      <w:bookmarkStart w:id="5" w:name="n16"/>
      <w:bookmarkEnd w:id="5"/>
    </w:p>
    <w:p w:rsidR="00576CDD" w:rsidRDefault="009A118C" w:rsidP="00576CDD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Програма</w:t>
      </w:r>
      <w:r w:rsidRPr="00876370">
        <w:rPr>
          <w:sz w:val="28"/>
          <w:szCs w:val="28"/>
          <w:lang w:val="uk-UA"/>
        </w:rPr>
        <w:t xml:space="preserve"> підвищення якості медичного обслуговування населення Якушинецької</w:t>
      </w:r>
      <w:r w:rsidRPr="00876370">
        <w:rPr>
          <w:rStyle w:val="a9"/>
          <w:b w:val="0"/>
          <w:sz w:val="28"/>
          <w:szCs w:val="28"/>
          <w:lang w:val="uk-UA"/>
        </w:rPr>
        <w:t xml:space="preserve"> ОТГ на 2018-2019 рок</w:t>
      </w:r>
      <w:r>
        <w:rPr>
          <w:rStyle w:val="a9"/>
          <w:b w:val="0"/>
          <w:sz w:val="28"/>
          <w:szCs w:val="28"/>
          <w:lang w:val="uk-UA"/>
        </w:rPr>
        <w:t>и (далі – Програма) розроблена з</w:t>
      </w:r>
      <w:r w:rsidR="00141E14" w:rsidRPr="00075CC2">
        <w:rPr>
          <w:color w:val="000000"/>
          <w:sz w:val="28"/>
          <w:szCs w:val="28"/>
          <w:lang w:val="uk-UA"/>
        </w:rPr>
        <w:t xml:space="preserve"> метою підвищення доступності та якості медичного обслуг</w:t>
      </w:r>
      <w:r w:rsidR="00075CC2">
        <w:rPr>
          <w:color w:val="000000"/>
          <w:sz w:val="28"/>
          <w:szCs w:val="28"/>
          <w:lang w:val="uk-UA"/>
        </w:rPr>
        <w:t>овування у сільській місцевості</w:t>
      </w:r>
      <w:r>
        <w:rPr>
          <w:color w:val="000000"/>
          <w:sz w:val="28"/>
          <w:szCs w:val="28"/>
          <w:lang w:val="uk-UA"/>
        </w:rPr>
        <w:t xml:space="preserve">. </w:t>
      </w:r>
      <w:bookmarkStart w:id="6" w:name="n63"/>
      <w:bookmarkEnd w:id="6"/>
      <w:r w:rsidR="002771A6">
        <w:rPr>
          <w:color w:val="000000"/>
          <w:sz w:val="28"/>
          <w:szCs w:val="28"/>
          <w:lang w:val="uk-UA"/>
        </w:rPr>
        <w:t>Згідно із з</w:t>
      </w:r>
      <w:r>
        <w:rPr>
          <w:color w:val="000000"/>
          <w:sz w:val="28"/>
          <w:szCs w:val="28"/>
          <w:lang w:val="uk-UA"/>
        </w:rPr>
        <w:t>аконодавством України н</w:t>
      </w:r>
      <w:r w:rsidR="00576CDD">
        <w:rPr>
          <w:color w:val="000000"/>
          <w:sz w:val="28"/>
          <w:szCs w:val="28"/>
          <w:lang w:val="uk-UA"/>
        </w:rPr>
        <w:t>а о</w:t>
      </w:r>
      <w:r w:rsidR="00576CDD" w:rsidRPr="00075CC2">
        <w:rPr>
          <w:color w:val="000000"/>
          <w:sz w:val="28"/>
          <w:szCs w:val="28"/>
          <w:lang w:val="uk-UA"/>
        </w:rPr>
        <w:t xml:space="preserve">ргани місцевого самоврядування </w:t>
      </w:r>
      <w:r w:rsidR="00576CDD">
        <w:rPr>
          <w:color w:val="000000"/>
          <w:sz w:val="28"/>
          <w:szCs w:val="28"/>
          <w:lang w:val="uk-UA"/>
        </w:rPr>
        <w:t>покладено обов'язки розвитку</w:t>
      </w:r>
      <w:r w:rsidR="00141E14" w:rsidRPr="00075CC2">
        <w:rPr>
          <w:color w:val="000000"/>
          <w:sz w:val="28"/>
          <w:szCs w:val="28"/>
          <w:lang w:val="uk-UA"/>
        </w:rPr>
        <w:t xml:space="preserve"> і вдосконалення мережі закла</w:t>
      </w:r>
      <w:r w:rsidR="00576CDD">
        <w:rPr>
          <w:color w:val="000000"/>
          <w:sz w:val="28"/>
          <w:szCs w:val="28"/>
          <w:lang w:val="uk-UA"/>
        </w:rPr>
        <w:t>дів охорони здоров’я, здійснення заходів</w:t>
      </w:r>
      <w:r w:rsidR="00141E14" w:rsidRPr="00075CC2">
        <w:rPr>
          <w:color w:val="000000"/>
          <w:sz w:val="28"/>
          <w:szCs w:val="28"/>
          <w:lang w:val="uk-UA"/>
        </w:rPr>
        <w:t xml:space="preserve"> щодо підвищення доступності та якості медичного обслуговування з урахуванням географічних о</w:t>
      </w:r>
      <w:r w:rsidR="00576CDD">
        <w:rPr>
          <w:color w:val="000000"/>
          <w:sz w:val="28"/>
          <w:szCs w:val="28"/>
          <w:lang w:val="uk-UA"/>
        </w:rPr>
        <w:t xml:space="preserve">собливостей та потреб населення, 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а Законом України "Про добровільне об'єднання територіальних громад" </w:t>
      </w:r>
      <w:bookmarkStart w:id="7" w:name="n64"/>
      <w:bookmarkStart w:id="8" w:name="n66"/>
      <w:bookmarkEnd w:id="7"/>
      <w:bookmarkEnd w:id="8"/>
      <w:r w:rsidR="002771A6">
        <w:rPr>
          <w:color w:val="000000"/>
          <w:sz w:val="28"/>
          <w:szCs w:val="28"/>
          <w:shd w:val="clear" w:color="auto" w:fill="FFFFFF"/>
          <w:lang w:val="uk-UA"/>
        </w:rPr>
        <w:t>передбачено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6CDD" w:rsidRPr="00174EC8">
        <w:rPr>
          <w:color w:val="000000"/>
          <w:sz w:val="28"/>
          <w:szCs w:val="28"/>
          <w:shd w:val="clear" w:color="auto" w:fill="FFFFFF"/>
          <w:lang w:val="uk-UA"/>
        </w:rPr>
        <w:t xml:space="preserve">передачу 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до 1 січня 2019 року </w:t>
      </w:r>
      <w:r w:rsidR="00576CDD" w:rsidRPr="00174EC8">
        <w:rPr>
          <w:color w:val="000000"/>
          <w:sz w:val="28"/>
          <w:szCs w:val="28"/>
          <w:shd w:val="clear" w:color="auto" w:fill="FFFFFF"/>
          <w:lang w:val="uk-UA"/>
        </w:rPr>
        <w:t xml:space="preserve">із спільної власності територіальних громад сіл, селищ, міст у власність об’єднаних територіальних громад відповідних бюджетних установ, </w:t>
      </w:r>
      <w:r w:rsidR="002771A6">
        <w:rPr>
          <w:color w:val="000000"/>
          <w:sz w:val="28"/>
          <w:szCs w:val="28"/>
          <w:shd w:val="clear" w:color="auto" w:fill="FFFFFF"/>
          <w:lang w:val="uk-UA"/>
        </w:rPr>
        <w:t>розташованих на їхній території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41E14" w:rsidRDefault="00141E14" w:rsidP="00141E14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1. Визначення проблем, на розв’язання яких спрямована </w:t>
      </w:r>
      <w:r w:rsidR="002771A6">
        <w:rPr>
          <w:rFonts w:ascii="Times New Roman" w:hAnsi="Times New Roman"/>
          <w:b/>
          <w:bCs/>
          <w:sz w:val="28"/>
          <w:szCs w:val="28"/>
          <w:lang w:val="uk-UA" w:eastAsia="ru-RU"/>
        </w:rPr>
        <w:t>дія П</w:t>
      </w: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рограм</w:t>
      </w:r>
      <w:r w:rsidR="002771A6">
        <w:rPr>
          <w:rFonts w:ascii="Times New Roman" w:hAnsi="Times New Roman"/>
          <w:b/>
          <w:bCs/>
          <w:sz w:val="28"/>
          <w:szCs w:val="28"/>
          <w:lang w:val="uk-UA" w:eastAsia="ru-RU"/>
        </w:rPr>
        <w:t>и</w:t>
      </w:r>
    </w:p>
    <w:p w:rsidR="00576CDD" w:rsidRPr="003A1D93" w:rsidRDefault="003A1D93" w:rsidP="003A1D93">
      <w:pPr>
        <w:tabs>
          <w:tab w:val="left" w:pos="1260"/>
          <w:tab w:val="left" w:pos="144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76CDD" w:rsidRPr="003A1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учасна система охорони здоров‘я</w:t>
      </w:r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знаходиться в кризовому стані, що наочно підтверджується медико-демографічними показниками. Вона погано </w:t>
      </w:r>
      <w:r w:rsidR="00576CDD" w:rsidRPr="003A1D93">
        <w:rPr>
          <w:rFonts w:ascii="Times New Roman" w:hAnsi="Times New Roman" w:cs="Times New Roman"/>
          <w:sz w:val="28"/>
          <w:szCs w:val="28"/>
        </w:rPr>
        <w:lastRenderedPageBreak/>
        <w:t>пристосована для того, щоб за нинішніх умов соціально-економічного розвитку країни належним чином реагувати на потреби населення.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Реформа </w:t>
      </w:r>
      <w:r>
        <w:rPr>
          <w:rFonts w:ascii="Times New Roman" w:hAnsi="Times New Roman" w:cs="Times New Roman"/>
          <w:color w:val="000000"/>
          <w:sz w:val="28"/>
          <w:szCs w:val="28"/>
        </w:rPr>
        <w:t>охорони здоров’я,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ся на даний час в нашій державі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, передбачає насамперед поліпшення стану здоров’я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, підвищення ефективності системи охорони здоров’я та більшу доступність людей до медичних послуг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1D93" w:rsidRDefault="003A1D93" w:rsidP="003A1D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576CDD" w:rsidRPr="003A1D93">
        <w:rPr>
          <w:color w:val="000000"/>
          <w:sz w:val="28"/>
          <w:szCs w:val="28"/>
          <w:shd w:val="clear" w:color="auto" w:fill="FFFFFF"/>
        </w:rPr>
        <w:t>Доступність медичних послуг для населення забезпечуватиметься через механізм договорів про медичне обслуговування населення за програмою медичних гарантій, які заклад охорони здоров’я незалежно від форми власності укладає з уповноваженим державним органом, а також через декларацію споживача медичних послуг про вибір лікаря, який надає первинну медичну допомогу.</w:t>
      </w:r>
      <w:r w:rsidR="00576CDD" w:rsidRPr="003A1D93">
        <w:rPr>
          <w:color w:val="000000"/>
          <w:sz w:val="28"/>
          <w:szCs w:val="28"/>
        </w:rPr>
        <w:t xml:space="preserve"> </w:t>
      </w:r>
    </w:p>
    <w:p w:rsidR="004804EF" w:rsidRPr="004804EF" w:rsidRDefault="003A1D93" w:rsidP="003A1D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771A6">
        <w:rPr>
          <w:color w:val="000000"/>
          <w:sz w:val="28"/>
          <w:szCs w:val="28"/>
          <w:lang w:val="uk-UA"/>
        </w:rPr>
        <w:t>Проте</w:t>
      </w:r>
      <w:r>
        <w:rPr>
          <w:color w:val="000000"/>
          <w:sz w:val="28"/>
          <w:szCs w:val="28"/>
          <w:lang w:val="uk-UA"/>
        </w:rPr>
        <w:t xml:space="preserve"> реформа залишає невирішеними ряд проблемних питань, зокрема</w:t>
      </w:r>
      <w:r w:rsidR="00576CDD" w:rsidRPr="003A1D93">
        <w:rPr>
          <w:color w:val="000000"/>
          <w:sz w:val="28"/>
          <w:szCs w:val="28"/>
          <w:lang w:val="uk-UA"/>
        </w:rPr>
        <w:t xml:space="preserve"> тотальної нестачі спеціалі</w:t>
      </w:r>
      <w:r w:rsidR="007A0DC7">
        <w:rPr>
          <w:color w:val="000000"/>
          <w:sz w:val="28"/>
          <w:szCs w:val="28"/>
          <w:lang w:val="uk-UA"/>
        </w:rPr>
        <w:t>стів первинної лікарської ланки та</w:t>
      </w:r>
      <w:r w:rsidR="00576CDD" w:rsidRPr="003A1D93">
        <w:rPr>
          <w:color w:val="000000"/>
          <w:sz w:val="28"/>
          <w:szCs w:val="28"/>
          <w:lang w:val="uk-UA"/>
        </w:rPr>
        <w:t xml:space="preserve"> відсутності сучасного діагностичного</w:t>
      </w:r>
      <w:r>
        <w:rPr>
          <w:color w:val="000000"/>
          <w:sz w:val="28"/>
          <w:szCs w:val="28"/>
          <w:lang w:val="uk-UA"/>
        </w:rPr>
        <w:t xml:space="preserve"> обладнання.</w:t>
      </w:r>
      <w:r w:rsidR="00576CDD" w:rsidRPr="003A1D93">
        <w:rPr>
          <w:color w:val="000000"/>
          <w:sz w:val="28"/>
          <w:szCs w:val="28"/>
          <w:lang w:val="uk-UA"/>
        </w:rPr>
        <w:t xml:space="preserve"> </w:t>
      </w:r>
      <w:r w:rsidR="002771A6">
        <w:rPr>
          <w:color w:val="000000"/>
          <w:sz w:val="28"/>
          <w:szCs w:val="28"/>
        </w:rPr>
        <w:t>Залиша</w:t>
      </w:r>
      <w:r w:rsidR="002771A6">
        <w:rPr>
          <w:color w:val="000000"/>
          <w:sz w:val="28"/>
          <w:szCs w:val="28"/>
          <w:lang w:val="uk-UA"/>
        </w:rPr>
        <w:t>ю</w:t>
      </w:r>
      <w:r w:rsidR="002771A6">
        <w:rPr>
          <w:color w:val="000000"/>
          <w:sz w:val="28"/>
          <w:szCs w:val="28"/>
        </w:rPr>
        <w:t>ться невирішен</w:t>
      </w:r>
      <w:r w:rsidR="002771A6">
        <w:rPr>
          <w:color w:val="000000"/>
          <w:sz w:val="28"/>
          <w:szCs w:val="28"/>
          <w:lang w:val="uk-UA"/>
        </w:rPr>
        <w:t xml:space="preserve">ими також </w:t>
      </w:r>
      <w:r w:rsidR="00576CDD" w:rsidRPr="003A1D93">
        <w:rPr>
          <w:color w:val="000000"/>
          <w:sz w:val="28"/>
          <w:szCs w:val="28"/>
        </w:rPr>
        <w:t xml:space="preserve">  проблем</w:t>
      </w:r>
      <w:r w:rsidR="002771A6">
        <w:rPr>
          <w:color w:val="000000"/>
          <w:sz w:val="28"/>
          <w:szCs w:val="28"/>
          <w:lang w:val="uk-UA"/>
        </w:rPr>
        <w:t>и</w:t>
      </w:r>
      <w:r w:rsidR="00576CDD" w:rsidRPr="003A1D93">
        <w:rPr>
          <w:color w:val="000000"/>
          <w:sz w:val="28"/>
          <w:szCs w:val="28"/>
        </w:rPr>
        <w:t xml:space="preserve"> територіальної доступності медичної допомоги</w:t>
      </w:r>
      <w:r>
        <w:rPr>
          <w:color w:val="000000"/>
          <w:sz w:val="28"/>
          <w:szCs w:val="28"/>
          <w:lang w:val="uk-UA"/>
        </w:rPr>
        <w:t xml:space="preserve"> </w:t>
      </w:r>
      <w:r w:rsidR="002771A6">
        <w:rPr>
          <w:color w:val="000000"/>
          <w:sz w:val="28"/>
          <w:szCs w:val="28"/>
          <w:lang w:val="uk-UA"/>
        </w:rPr>
        <w:t xml:space="preserve">для сільських жителів </w:t>
      </w:r>
      <w:r>
        <w:rPr>
          <w:color w:val="000000"/>
          <w:sz w:val="28"/>
          <w:szCs w:val="28"/>
          <w:lang w:val="uk-UA"/>
        </w:rPr>
        <w:t>та відсутність обладнаних</w:t>
      </w:r>
      <w:r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  <w:lang w:val="uk-UA"/>
        </w:rPr>
        <w:t>ів</w:t>
      </w:r>
      <w:r w:rsidR="004804EF">
        <w:rPr>
          <w:color w:val="000000"/>
          <w:sz w:val="28"/>
          <w:szCs w:val="28"/>
        </w:rPr>
        <w:t xml:space="preserve"> медичної допомоги</w:t>
      </w:r>
      <w:r w:rsidR="002771A6">
        <w:rPr>
          <w:color w:val="000000"/>
          <w:sz w:val="28"/>
          <w:szCs w:val="28"/>
          <w:lang w:val="uk-UA"/>
        </w:rPr>
        <w:t xml:space="preserve"> на селі</w:t>
      </w:r>
      <w:r w:rsidR="004804EF">
        <w:rPr>
          <w:color w:val="000000"/>
          <w:sz w:val="28"/>
          <w:szCs w:val="28"/>
          <w:lang w:val="uk-UA"/>
        </w:rPr>
        <w:t>.</w:t>
      </w: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074B91">
        <w:rPr>
          <w:rFonts w:ascii="Times New Roman" w:hAnsi="Times New Roman"/>
          <w:sz w:val="28"/>
          <w:szCs w:val="28"/>
          <w:lang w:val="uk-UA" w:eastAsia="ru-RU"/>
        </w:rPr>
        <w:t xml:space="preserve">Якушинецької </w:t>
      </w:r>
      <w:r w:rsidR="007A0DC7">
        <w:rPr>
          <w:rFonts w:ascii="Times New Roman" w:hAnsi="Times New Roman"/>
          <w:sz w:val="28"/>
          <w:szCs w:val="28"/>
          <w:lang w:val="uk-UA" w:eastAsia="ru-RU"/>
        </w:rPr>
        <w:t>об'єднаної громади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4B91">
        <w:rPr>
          <w:rFonts w:ascii="Times New Roman" w:hAnsi="Times New Roman"/>
          <w:sz w:val="28"/>
          <w:szCs w:val="28"/>
          <w:lang w:val="uk-UA" w:eastAsia="ru-RU"/>
        </w:rPr>
        <w:t xml:space="preserve">функціонує одна амбулаторія загальної практики сімейної медицини та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п'ять </w:t>
      </w:r>
      <w:r w:rsidR="00256582">
        <w:rPr>
          <w:rFonts w:ascii="Times New Roman" w:hAnsi="Times New Roman"/>
          <w:sz w:val="28"/>
          <w:szCs w:val="28"/>
          <w:lang w:val="uk-UA" w:eastAsia="ru-RU"/>
        </w:rPr>
        <w:t>фельдшерсько-акушерських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пунктів. Загальною проблемою для сільських закладів охорони здоров′я є низький рівень матеріально-технічної бази, що не відповідає табелям оснащення, затверджених наказам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и МОЗ України. Зокрема, відсутність достатньої кількості медичного обладнання та апаратури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а існуюче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обладнання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застаріле та не оновлювало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сь протягом багатьох років.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Приміщення та будівлі медичних закладів потребують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капітальних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та поточних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ремонтних робіт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недостатнє фінансування медичної галузі не дозволяло це зробити протягом останніх років.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 Сьогодення вимагає також будівництва нових сучасних приміщень медичних закладів та діагностичних центрів. </w:t>
      </w: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Для створення електронного реєстру пацієнтів, необхідно вирішити питання забезпечення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усіх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закладів первинної ланки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сучасною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оргтехнікою та комп′ютера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ми, спеціалізованими програмами.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Для поліпшення надання  медичної допомоги сільському населенню, особливо людям пенсійного віку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560493">
        <w:rPr>
          <w:rFonts w:ascii="Times New Roman" w:hAnsi="Times New Roman"/>
          <w:sz w:val="28"/>
          <w:szCs w:val="28"/>
          <w:lang w:val="uk-UA" w:eastAsia="ru-RU"/>
        </w:rPr>
        <w:t>особам з обмежен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56049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можливостями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під час виїздів у села необхідне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придбання автотранспорту та укомплектування його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спеціальним портативним обладнанням для підвищення якості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надання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медичних послуг.</w:t>
      </w:r>
    </w:p>
    <w:p w:rsidR="006B597B" w:rsidRPr="003C0902" w:rsidRDefault="006B597B" w:rsidP="006B597B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60493">
        <w:rPr>
          <w:rFonts w:ascii="Times New Roman" w:hAnsi="Times New Roman"/>
          <w:sz w:val="28"/>
          <w:szCs w:val="28"/>
          <w:lang w:val="uk-UA" w:eastAsia="ru-RU"/>
        </w:rPr>
        <w:t xml:space="preserve">Ситуація ускладнюється і тим, що 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реформою охорони здоров'я не передбачене функціонування фельдшерсько-акушерських пунктів, що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призвело до попередження про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 можливе скорочення медичних працівників цих закладів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уже до кінця 2018 року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.  </w:t>
      </w:r>
    </w:p>
    <w:p w:rsidR="006B597B" w:rsidRPr="00576CDD" w:rsidRDefault="00560493" w:rsidP="006B597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Д</w:t>
      </w:r>
      <w:r w:rsidR="00581927">
        <w:rPr>
          <w:color w:val="000000"/>
          <w:sz w:val="28"/>
          <w:szCs w:val="28"/>
          <w:lang w:val="uk-UA"/>
        </w:rPr>
        <w:t>ія</w:t>
      </w:r>
      <w:r w:rsidR="006B597B">
        <w:rPr>
          <w:color w:val="000000"/>
          <w:sz w:val="28"/>
          <w:szCs w:val="28"/>
          <w:lang w:val="uk-UA"/>
        </w:rPr>
        <w:t xml:space="preserve"> Програми спрямована на те, щоб </w:t>
      </w:r>
      <w:r w:rsidR="006B597B">
        <w:rPr>
          <w:color w:val="000000"/>
          <w:sz w:val="28"/>
          <w:szCs w:val="28"/>
        </w:rPr>
        <w:t>реформ</w:t>
      </w:r>
      <w:r w:rsidR="006B597B">
        <w:rPr>
          <w:color w:val="000000"/>
          <w:sz w:val="28"/>
          <w:szCs w:val="28"/>
          <w:lang w:val="uk-UA"/>
        </w:rPr>
        <w:t xml:space="preserve">и в галузі охорони здоров'я </w:t>
      </w:r>
      <w:r w:rsidR="006B597B" w:rsidRPr="00576CDD">
        <w:rPr>
          <w:color w:val="000000"/>
          <w:sz w:val="28"/>
          <w:szCs w:val="28"/>
        </w:rPr>
        <w:t xml:space="preserve"> не </w:t>
      </w:r>
      <w:r w:rsidR="006B597B">
        <w:rPr>
          <w:color w:val="000000"/>
          <w:sz w:val="28"/>
          <w:szCs w:val="28"/>
        </w:rPr>
        <w:t>погірши</w:t>
      </w:r>
      <w:r w:rsidR="006B597B">
        <w:rPr>
          <w:color w:val="000000"/>
          <w:sz w:val="28"/>
          <w:szCs w:val="28"/>
          <w:lang w:val="uk-UA"/>
        </w:rPr>
        <w:t>ли</w:t>
      </w:r>
      <w:r w:rsidR="006B597B" w:rsidRPr="00576CDD">
        <w:rPr>
          <w:color w:val="000000"/>
          <w:sz w:val="28"/>
          <w:szCs w:val="28"/>
        </w:rPr>
        <w:t xml:space="preserve"> доступність до медичних послуг жодн</w:t>
      </w:r>
      <w:r w:rsidR="006B597B">
        <w:rPr>
          <w:color w:val="000000"/>
          <w:sz w:val="28"/>
          <w:szCs w:val="28"/>
        </w:rPr>
        <w:t>ій із соціальних груп населення</w:t>
      </w:r>
      <w:r w:rsidR="006B597B">
        <w:rPr>
          <w:color w:val="000000"/>
          <w:sz w:val="28"/>
          <w:szCs w:val="28"/>
          <w:lang w:val="uk-UA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2. Визначення мети програми</w:t>
      </w: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Метою програми є об’єднання зусиль 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 xml:space="preserve">держави та </w:t>
      </w:r>
      <w:r w:rsidR="00E867CE">
        <w:rPr>
          <w:rFonts w:ascii="Times New Roman" w:hAnsi="Times New Roman"/>
          <w:sz w:val="28"/>
          <w:szCs w:val="28"/>
          <w:lang w:val="uk-UA" w:eastAsia="ru-RU"/>
        </w:rPr>
        <w:t xml:space="preserve">Якушинецької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ільської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ради,  керівників підприємств, установ, організацій, що здійснюють діяльність на території 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об’єднаної територіальної громади</w:t>
      </w:r>
      <w:r w:rsidR="004F50BC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в напрямку покращення якості та тривалості життя жителів </w:t>
      </w:r>
      <w:r>
        <w:rPr>
          <w:rFonts w:ascii="Times New Roman" w:hAnsi="Times New Roman"/>
          <w:sz w:val="28"/>
          <w:szCs w:val="28"/>
          <w:lang w:val="uk-UA" w:eastAsia="ru-RU"/>
        </w:rPr>
        <w:t>громади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, підвищення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 доступ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ності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населення до якісної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 xml:space="preserve"> медичної допомоги, модернізації та зміцненню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матеріально-технічної бази закладів охоро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ни здоров’я, оснащенню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їх необхідним медичним обладнанням, комп′ютерною техні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кою, автотранспортом, поліпшенню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F50BC">
        <w:rPr>
          <w:rFonts w:ascii="Times New Roman" w:hAnsi="Times New Roman"/>
          <w:sz w:val="28"/>
          <w:szCs w:val="28"/>
          <w:lang w:val="uk-UA" w:eastAsia="ru-RU"/>
        </w:rPr>
        <w:t>умов праці медичних працівників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3. Обґрунтування шляхів і засобів розв’язання проблеми, етапи виконання програми</w:t>
      </w:r>
    </w:p>
    <w:p w:rsidR="00F446AC" w:rsidRPr="003C0902" w:rsidRDefault="00F446AC" w:rsidP="00E134CA">
      <w:pPr>
        <w:tabs>
          <w:tab w:val="left" w:pos="1134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Оптимальним варіантом розв’язання проблем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57A7" w:rsidRPr="003C0902">
        <w:rPr>
          <w:rFonts w:ascii="Times New Roman" w:hAnsi="Times New Roman"/>
          <w:sz w:val="28"/>
          <w:szCs w:val="28"/>
          <w:lang w:val="uk-UA" w:eastAsia="ru-RU"/>
        </w:rPr>
        <w:t>які накопичувалися роками і потребують невідкладного вирішення шляхом додаткового фінансування з місцевого бюджету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є: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пріоритетний розвиток первинної медико-санітарної допомоги на засадах сімейної медицини;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удосконалення матеріально-технічної бази охорони здоров’я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залучення засобів масової інформації, навчальних закладів та громадських організацій до більш широкого інформування населення з питань профілактики, раннього виявлення та ефективного лікування захворювань;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поліпшення медичної допомоги вразливим верствам населення; забезпечення населення ефективними, безпечними і якісними лікарськими засобами та виробами медичного призначення;</w:t>
      </w:r>
    </w:p>
    <w:p w:rsidR="00F446AC" w:rsidRPr="003C0902" w:rsidRDefault="004F50B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поліпшення стану здоров’я у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сіх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жителів громади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, зниження рівня захворюваності, інвалідності, смертності, продовження активного довголіття і тривалості життя;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підвищення ефективності використання наявних кадрових, фінансових та матеріальних ресурсів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галузі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створення сучасної системи інформаційного забезпечення у сфері охорони здоров’я;</w:t>
      </w:r>
    </w:p>
    <w:p w:rsidR="00F446AC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впровадження системи персоніфікованого електронного реєстру громадян та сучасних інформаційних і телемедичних технологій в діяльності перви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нної медико-санітарної допомоги;</w:t>
      </w:r>
    </w:p>
    <w:p w:rsidR="000676CA" w:rsidRDefault="000676CA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не допущення скорочення кваліфікованих спеціалістів первинної ланки;</w:t>
      </w:r>
    </w:p>
    <w:p w:rsidR="000676CA" w:rsidRPr="003C0902" w:rsidRDefault="000676CA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створення комунального некомерційного підприємства, яке задовольняло б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потреби населення в 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ості та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повнот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257A7" w:rsidRPr="0057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первинної медичної допомоги.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Перелік завдань і заходів </w:t>
      </w:r>
      <w:r w:rsidR="00FB79B6">
        <w:rPr>
          <w:rFonts w:ascii="Times New Roman" w:hAnsi="Times New Roman"/>
          <w:b/>
          <w:bCs/>
          <w:sz w:val="28"/>
          <w:szCs w:val="28"/>
          <w:lang w:val="uk-UA" w:eastAsia="ru-RU"/>
        </w:rPr>
        <w:t>П</w:t>
      </w: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рограми та результативні показники</w:t>
      </w:r>
    </w:p>
    <w:p w:rsidR="00F446AC" w:rsidRPr="003C0902" w:rsidRDefault="00F446AC" w:rsidP="00E2704E">
      <w:pPr>
        <w:tabs>
          <w:tab w:val="left" w:pos="1260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Основними завданнями функціонування та розвитку первинної медико-санітарної допомоги населенню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Якушинецької об'єднаної територіальної громади на 2018-2019 роки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</w:p>
    <w:p w:rsidR="00F446AC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збереження і покращення здоров'я населення;</w:t>
      </w:r>
    </w:p>
    <w:p w:rsidR="00872FF2" w:rsidRPr="003C0902" w:rsidRDefault="00872FF2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створення комунального некомерційного підприємства "Центр надання первинної медико-санітарної допомоги";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доступність і якість кваліфікованої медичної допомоги;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будівництво, реконструкція, проведення ремонту, оснащення обладнанням, автотранспортом і засобами зв’язку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медичних закладів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удосконалення організації медичної допомоги, пріоритетний розвиток первинної медико-санітарної допомоги;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підвищення рівня санітарної культури населення, формування здорового способу життя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стимулювання медичних працівників для роботи в сільській місцевості.</w:t>
      </w:r>
    </w:p>
    <w:p w:rsidR="00F446AC" w:rsidRPr="003C0902" w:rsidRDefault="00F446AC" w:rsidP="00E2704E">
      <w:pPr>
        <w:tabs>
          <w:tab w:val="left" w:pos="1134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Виконання програми дає змогу: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підвищити ефективність роботи закладів охорони здоров’я з метою подолання несприятливих демографічних тенденцій;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збільшити питому вагу медичної допомоги, що</w:t>
      </w:r>
      <w:r w:rsidR="00FB79B6">
        <w:rPr>
          <w:rFonts w:ascii="Times New Roman" w:hAnsi="Times New Roman"/>
          <w:sz w:val="28"/>
          <w:szCs w:val="28"/>
          <w:lang w:val="uk-UA" w:eastAsia="ru-RU"/>
        </w:rPr>
        <w:t xml:space="preserve"> надається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лікарями загальної практики – сімейними лікарями;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сформувати систему надання населенню високоякісної медичної допомоги на засадах сімейної медицини;</w:t>
      </w:r>
    </w:p>
    <w:p w:rsidR="00F446AC" w:rsidRPr="003C0902" w:rsidRDefault="00FB79B6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зміцнити матеріально-технічну базу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медичних закладів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модернізувати її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B79B6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оснастити заклади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 загальної практики – сімейної медицини відповідно рекомендованих табелів оснащення та нормативів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 xml:space="preserve"> МОЗ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A710B1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5. </w:t>
      </w:r>
      <w:r w:rsidRPr="00A710B1">
        <w:rPr>
          <w:rFonts w:ascii="Times New Roman" w:hAnsi="Times New Roman"/>
          <w:b/>
          <w:bCs/>
          <w:sz w:val="28"/>
          <w:szCs w:val="28"/>
          <w:lang w:val="uk-UA" w:eastAsia="ru-RU"/>
        </w:rPr>
        <w:t>Фінансування Програми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Фі</w:t>
      </w:r>
      <w:r w:rsidR="00684211">
        <w:rPr>
          <w:rFonts w:ascii="Times New Roman" w:hAnsi="Times New Roman"/>
          <w:sz w:val="28"/>
          <w:szCs w:val="28"/>
          <w:lang w:val="uk-UA" w:eastAsia="ru-RU"/>
        </w:rPr>
        <w:t>нансування програми здійснюватиметься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в межах видатків, затверджених в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бюджеті Якушинецької об'єднаної територіальної громади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на охорону здоров′я, а також з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а рахунок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інших джерел фінансування,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які не заборонені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чинним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законодавством.</w:t>
      </w:r>
    </w:p>
    <w:p w:rsidR="00F446AC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526198" w:rsidRDefault="00526198" w:rsidP="005261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526198" w:rsidRDefault="00526198" w:rsidP="005261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446AC" w:rsidRPr="00C60125" w:rsidRDefault="00F446AC" w:rsidP="00F446AC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46AC" w:rsidRPr="003C0902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D257A7" w:rsidRDefault="00D257A7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F446AC" w:rsidRPr="008D0245" w:rsidRDefault="00BF6131" w:rsidP="00BF6131">
      <w:pPr>
        <w:pStyle w:val="1"/>
        <w:tabs>
          <w:tab w:val="left" w:pos="1080"/>
        </w:tabs>
        <w:ind w:left="0"/>
        <w:jc w:val="center"/>
        <w:rPr>
          <w:kern w:val="1"/>
          <w:sz w:val="28"/>
          <w:szCs w:val="28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t xml:space="preserve">                                                     </w:t>
      </w:r>
      <w:r w:rsidR="00F446AC" w:rsidRPr="008D0245">
        <w:rPr>
          <w:kern w:val="1"/>
          <w:sz w:val="28"/>
          <w:szCs w:val="28"/>
          <w:lang w:val="uk-UA" w:eastAsia="zh-CN" w:bidi="hi-IN"/>
        </w:rPr>
        <w:t>Додаток 1</w:t>
      </w:r>
    </w:p>
    <w:p w:rsidR="00D257A7" w:rsidRPr="00413818" w:rsidRDefault="00D257A7" w:rsidP="00BF6131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BF61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«П</w:t>
      </w:r>
      <w:r w:rsidRPr="00BF613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Pr="00413818">
        <w:rPr>
          <w:sz w:val="24"/>
          <w:szCs w:val="24"/>
          <w:lang w:val="uk-UA"/>
        </w:rPr>
        <w:t xml:space="preserve"> </w:t>
      </w:r>
      <w:r w:rsidR="00BF6131" w:rsidRPr="00876370">
        <w:rPr>
          <w:rFonts w:ascii="Times New Roman" w:hAnsi="Times New Roman" w:cs="Times New Roman"/>
          <w:sz w:val="28"/>
          <w:szCs w:val="28"/>
          <w:lang w:val="uk-UA"/>
        </w:rPr>
        <w:t>підвищення якості медичного обслуговування населення Якушинецької</w:t>
      </w:r>
      <w:r w:rsidR="00BF6131"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</w:t>
      </w:r>
      <w:r>
        <w:rPr>
          <w:sz w:val="24"/>
          <w:szCs w:val="24"/>
          <w:lang w:val="uk-UA"/>
        </w:rPr>
        <w:t>»</w:t>
      </w:r>
    </w:p>
    <w:p w:rsidR="00D257A7" w:rsidRPr="00413818" w:rsidRDefault="00D257A7" w:rsidP="00D257A7">
      <w:pPr>
        <w:ind w:left="6096"/>
        <w:textAlignment w:val="baseline"/>
        <w:rPr>
          <w:sz w:val="24"/>
          <w:szCs w:val="24"/>
          <w:shd w:val="clear" w:color="auto" w:fill="FFFFFF"/>
          <w:lang w:val="uk-UA"/>
        </w:rPr>
      </w:pPr>
    </w:p>
    <w:p w:rsidR="00F446AC" w:rsidRPr="00BE5456" w:rsidRDefault="00F446AC" w:rsidP="00F446AC">
      <w:pPr>
        <w:widowControl w:val="0"/>
        <w:suppressAutoHyphens/>
        <w:autoSpaceDE w:val="0"/>
        <w:autoSpaceDN w:val="0"/>
        <w:adjustRightInd w:val="0"/>
        <w:rPr>
          <w:rFonts w:ascii="Liberation Serif" w:eastAsia="Droid Sans Fallback" w:hAnsi="Liberation Serif" w:cs="FreeSans"/>
          <w:bCs/>
          <w:kern w:val="1"/>
          <w:sz w:val="16"/>
          <w:szCs w:val="28"/>
          <w:lang w:val="uk-UA" w:eastAsia="zh-CN" w:bidi="hi-IN"/>
        </w:rPr>
      </w:pPr>
    </w:p>
    <w:p w:rsidR="00F446AC" w:rsidRPr="00BE5456" w:rsidRDefault="00F446AC" w:rsidP="00F446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E5456">
        <w:rPr>
          <w:rFonts w:ascii="Times New Roman" w:hAnsi="Times New Roman"/>
          <w:b/>
          <w:bCs/>
          <w:sz w:val="28"/>
          <w:szCs w:val="28"/>
          <w:lang w:val="uk-UA" w:eastAsia="ru-RU"/>
        </w:rPr>
        <w:t>ПАСПОРТ</w:t>
      </w:r>
    </w:p>
    <w:p w:rsidR="00BF6131" w:rsidRDefault="00F446AC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 w:rsidR="00BF613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F446AC" w:rsidRDefault="00BF6131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населення Якушинецької ОТГ на 2018-2019</w:t>
      </w:r>
      <w:r w:rsidR="00F446AC"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F446AC" w:rsidRPr="00A710B1" w:rsidRDefault="00F446AC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W w:w="946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577"/>
        <w:gridCol w:w="2765"/>
        <w:gridCol w:w="2455"/>
      </w:tblGrid>
      <w:tr w:rsidR="00F446AC" w:rsidRPr="00BE5456" w:rsidTr="00141E14">
        <w:tc>
          <w:tcPr>
            <w:tcW w:w="671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5220" w:type="dxa"/>
            <w:gridSpan w:val="2"/>
          </w:tcPr>
          <w:p w:rsidR="00F446AC" w:rsidRPr="00A710B1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 сільська рада</w:t>
            </w:r>
          </w:p>
        </w:tc>
      </w:tr>
      <w:tr w:rsidR="00F446AC" w:rsidRPr="003D6F44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220" w:type="dxa"/>
            <w:gridSpan w:val="2"/>
          </w:tcPr>
          <w:p w:rsidR="00F446AC" w:rsidRPr="00BF233A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Виконавчий комітет Якушинецької сільської ради</w:t>
            </w:r>
          </w:p>
        </w:tc>
      </w:tr>
      <w:tr w:rsidR="00F446AC" w:rsidRPr="00BE5456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5220" w:type="dxa"/>
            <w:gridSpan w:val="2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446AC" w:rsidRPr="003D6F44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 </w:t>
            </w:r>
          </w:p>
        </w:tc>
        <w:tc>
          <w:tcPr>
            <w:tcW w:w="5220" w:type="dxa"/>
            <w:gridSpan w:val="2"/>
          </w:tcPr>
          <w:p w:rsidR="00F446AC" w:rsidRPr="004A1DD8" w:rsidRDefault="00BF6131" w:rsidP="00BF6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</w:t>
            </w:r>
            <w:r w:rsidR="00F44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Ц</w:t>
            </w:r>
            <w:r w:rsidR="00F446AC" w:rsidRPr="00A710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ентр 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Якушинецької сільської ради</w:t>
            </w:r>
          </w:p>
        </w:tc>
      </w:tr>
      <w:tr w:rsidR="00F446AC" w:rsidRPr="00BE5456" w:rsidTr="00141E14">
        <w:trPr>
          <w:trHeight w:val="220"/>
        </w:trPr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5220" w:type="dxa"/>
            <w:gridSpan w:val="2"/>
          </w:tcPr>
          <w:p w:rsidR="00F446AC" w:rsidRPr="00A710B1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Якушинецька</w:t>
            </w:r>
            <w:r w:rsidR="00F446AC" w:rsidRPr="00A710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F446AC" w:rsidRPr="00BE5456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220" w:type="dxa"/>
            <w:gridSpan w:val="2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2018-2019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F446AC" w:rsidRPr="003D6F44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Джерела фінансування Програми</w:t>
            </w:r>
          </w:p>
        </w:tc>
        <w:tc>
          <w:tcPr>
            <w:tcW w:w="5220" w:type="dxa"/>
            <w:gridSpan w:val="2"/>
          </w:tcPr>
          <w:p w:rsidR="00F446AC" w:rsidRPr="00BE5456" w:rsidRDefault="00BF6131" w:rsidP="00BF6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юджет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 сільської ради, інші джерела</w:t>
            </w:r>
          </w:p>
        </w:tc>
      </w:tr>
      <w:tr w:rsidR="00F446AC" w:rsidRPr="00BE5456" w:rsidTr="00141E14">
        <w:tc>
          <w:tcPr>
            <w:tcW w:w="671" w:type="dxa"/>
            <w:vMerge w:val="restart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220" w:type="dxa"/>
            <w:gridSpan w:val="2"/>
            <w:vAlign w:val="center"/>
          </w:tcPr>
          <w:p w:rsidR="00F446AC" w:rsidRPr="00BE5456" w:rsidRDefault="001E23C3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960</w:t>
            </w:r>
            <w:r w:rsidR="00890E9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  <w:tr w:rsidR="00890E94" w:rsidRPr="00BE5456" w:rsidTr="00036378">
        <w:trPr>
          <w:trHeight w:val="129"/>
        </w:trPr>
        <w:tc>
          <w:tcPr>
            <w:tcW w:w="671" w:type="dxa"/>
            <w:vMerge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765" w:type="dxa"/>
          </w:tcPr>
          <w:p w:rsidR="00890E94" w:rsidRPr="00890E94" w:rsidRDefault="00890E94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55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9</w:t>
            </w:r>
          </w:p>
        </w:tc>
      </w:tr>
      <w:tr w:rsidR="00890E94" w:rsidRPr="00BE5456" w:rsidTr="00352395">
        <w:tc>
          <w:tcPr>
            <w:tcW w:w="671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9.1.</w:t>
            </w: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місцевого бюджету</w:t>
            </w:r>
          </w:p>
        </w:tc>
        <w:tc>
          <w:tcPr>
            <w:tcW w:w="2765" w:type="dxa"/>
          </w:tcPr>
          <w:p w:rsidR="00890E94" w:rsidRPr="002B37D2" w:rsidRDefault="00890E94" w:rsidP="00890E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EC6D8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455" w:type="dxa"/>
          </w:tcPr>
          <w:p w:rsidR="00890E94" w:rsidRPr="002B37D2" w:rsidRDefault="00890E94" w:rsidP="00141E1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C6D8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</w:tc>
      </w:tr>
      <w:tr w:rsidR="00890E94" w:rsidRPr="00BE5456" w:rsidTr="00F65B3B">
        <w:tc>
          <w:tcPr>
            <w:tcW w:w="671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9.2.</w:t>
            </w: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2765" w:type="dxa"/>
          </w:tcPr>
          <w:p w:rsidR="00890E94" w:rsidRPr="00BE5456" w:rsidRDefault="00890E94" w:rsidP="00890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C549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55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</w:t>
            </w:r>
            <w:r w:rsidR="00C6608E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C549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</w:tr>
    </w:tbl>
    <w:p w:rsidR="00F446AC" w:rsidRDefault="00F446AC" w:rsidP="00F446A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446AC" w:rsidRDefault="00F446AC" w:rsidP="00F446A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Default="00890E94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Default="00890E94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Pr="008D0245" w:rsidRDefault="00890E94" w:rsidP="00890E94">
      <w:pPr>
        <w:pStyle w:val="1"/>
        <w:tabs>
          <w:tab w:val="left" w:pos="1080"/>
        </w:tabs>
        <w:ind w:left="0"/>
        <w:jc w:val="center"/>
        <w:rPr>
          <w:kern w:val="1"/>
          <w:sz w:val="28"/>
          <w:szCs w:val="28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t xml:space="preserve">                                                     Додаток 2</w:t>
      </w:r>
    </w:p>
    <w:p w:rsidR="00890E94" w:rsidRPr="00413818" w:rsidRDefault="00890E94" w:rsidP="00890E94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BF61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«П</w:t>
      </w:r>
      <w:r w:rsidRPr="00BF613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Pr="00413818">
        <w:rPr>
          <w:sz w:val="24"/>
          <w:szCs w:val="24"/>
          <w:lang w:val="uk-UA"/>
        </w:rPr>
        <w:t xml:space="preserve"> 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>підвищення якості медичного обслуговування населення Якушинецької</w:t>
      </w:r>
      <w:r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</w:t>
      </w:r>
      <w:r>
        <w:rPr>
          <w:sz w:val="24"/>
          <w:szCs w:val="24"/>
          <w:lang w:val="uk-UA"/>
        </w:rPr>
        <w:t>»</w:t>
      </w:r>
    </w:p>
    <w:p w:rsidR="00F446AC" w:rsidRPr="00BE5456" w:rsidRDefault="00F446AC" w:rsidP="00F446AC">
      <w:pPr>
        <w:widowControl w:val="0"/>
        <w:shd w:val="clear" w:color="auto" w:fill="FFFFFF"/>
        <w:suppressAutoHyphens/>
        <w:autoSpaceDE w:val="0"/>
        <w:autoSpaceDN w:val="0"/>
        <w:adjustRightInd w:val="0"/>
        <w:jc w:val="right"/>
        <w:rPr>
          <w:rFonts w:ascii="Times New Roman CYR" w:eastAsia="Droid Sans Fallback" w:hAnsi="Times New Roman CYR" w:cs="Times New Roman CYR"/>
          <w:b/>
          <w:kern w:val="1"/>
          <w:sz w:val="36"/>
          <w:szCs w:val="36"/>
          <w:lang w:val="uk-UA" w:eastAsia="zh-CN" w:bidi="hi-IN"/>
        </w:rPr>
      </w:pPr>
    </w:p>
    <w:p w:rsidR="00890E94" w:rsidRDefault="00890E94" w:rsidP="00F446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</w:pPr>
    </w:p>
    <w:p w:rsidR="00F446AC" w:rsidRDefault="00F446AC" w:rsidP="00F446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</w:pPr>
      <w:r w:rsidRPr="00564CCF"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</w:p>
    <w:p w:rsidR="00890E94" w:rsidRDefault="00890E94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890E94" w:rsidRDefault="00890E94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населення Якушинецької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C54940" w:rsidRDefault="00C54940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Style w:val="ac"/>
        <w:tblW w:w="9431" w:type="dxa"/>
        <w:tblLayout w:type="fixed"/>
        <w:tblLook w:val="04A0" w:firstRow="1" w:lastRow="0" w:firstColumn="1" w:lastColumn="0" w:noHBand="0" w:noVBand="1"/>
      </w:tblPr>
      <w:tblGrid>
        <w:gridCol w:w="675"/>
        <w:gridCol w:w="3086"/>
        <w:gridCol w:w="992"/>
        <w:gridCol w:w="992"/>
        <w:gridCol w:w="992"/>
        <w:gridCol w:w="1151"/>
        <w:gridCol w:w="1543"/>
      </w:tblGrid>
      <w:tr w:rsidR="0057021D" w:rsidTr="0057021D">
        <w:tc>
          <w:tcPr>
            <w:tcW w:w="675" w:type="dxa"/>
            <w:vMerge w:val="restart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086" w:type="dxa"/>
            <w:vMerge w:val="restart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992" w:type="dxa"/>
            <w:vMerge w:val="restart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вико навик, рік</w:t>
            </w:r>
          </w:p>
        </w:tc>
        <w:tc>
          <w:tcPr>
            <w:tcW w:w="992" w:type="dxa"/>
            <w:vMerge w:val="restart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43" w:type="dxa"/>
            <w:gridSpan w:val="2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Орієнтовні щорічні обсяги фінансування, тис.грн.</w:t>
            </w:r>
          </w:p>
        </w:tc>
        <w:tc>
          <w:tcPr>
            <w:tcW w:w="1543" w:type="dxa"/>
            <w:vMerge w:val="restart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57021D" w:rsidTr="0057021D">
        <w:trPr>
          <w:trHeight w:val="531"/>
        </w:trPr>
        <w:tc>
          <w:tcPr>
            <w:tcW w:w="675" w:type="dxa"/>
            <w:vMerge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6" w:type="dxa"/>
            <w:vMerge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151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2019 </w:t>
            </w:r>
          </w:p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43" w:type="dxa"/>
            <w:vMerge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</w:tr>
      <w:tr w:rsidR="0057021D" w:rsidTr="0057021D">
        <w:tc>
          <w:tcPr>
            <w:tcW w:w="675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86" w:type="dxa"/>
          </w:tcPr>
          <w:p w:rsidR="0057021D" w:rsidRPr="00C54940" w:rsidRDefault="0057021D" w:rsidP="00C66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Передача субвенції районному бюджету на утримання у 2018 році працівників фельдшерсько-акушерських пунктів</w:t>
            </w: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151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3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Недопущення скорочення кваліфікованих працівників ФАПів</w:t>
            </w:r>
          </w:p>
        </w:tc>
      </w:tr>
      <w:tr w:rsidR="0057021D" w:rsidTr="0057021D">
        <w:tc>
          <w:tcPr>
            <w:tcW w:w="675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86" w:type="dxa"/>
          </w:tcPr>
          <w:p w:rsidR="0057021D" w:rsidRPr="00872FF2" w:rsidRDefault="0057021D" w:rsidP="00C660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забезпечення 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ефективного функціонування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"Центру 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первинної медико-санітарної 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Якушинецької сільської ради 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(будівництво</w:t>
            </w:r>
            <w:r w:rsidRPr="00872FF2">
              <w:rPr>
                <w:rFonts w:ascii="Times New Roman" w:hAnsi="Times New Roman" w:cs="Times New Roman"/>
                <w:lang w:val="uk-UA"/>
              </w:rPr>
              <w:t xml:space="preserve"> нових, проведення капітального і поточного ремонтів існуючих приміщень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оснащення автотранспортними засобами, обладнанням, виробами медичного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комп’ютерною і оргтехнікою, створення комп’ютерної мережі, забезпечення доступу до мережі Інтернет, впровадження електронних реєстрів та телемедичного консультування</w:t>
            </w:r>
            <w:r>
              <w:rPr>
                <w:rFonts w:ascii="Times New Roman" w:hAnsi="Times New Roman" w:cs="Times New Roman"/>
                <w:lang w:val="uk-UA"/>
              </w:rPr>
              <w:t>, тощо)</w:t>
            </w: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992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ОТГ, інші джерела</w:t>
            </w: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151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8600,0</w:t>
            </w:r>
          </w:p>
        </w:tc>
        <w:tc>
          <w:tcPr>
            <w:tcW w:w="1543" w:type="dxa"/>
          </w:tcPr>
          <w:p w:rsidR="0057021D" w:rsidRPr="00C54940" w:rsidRDefault="0057021D" w:rsidP="00C6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2B37D2">
              <w:rPr>
                <w:rFonts w:ascii="Times New Roman" w:hAnsi="Times New Roman"/>
                <w:sz w:val="24"/>
                <w:szCs w:val="24"/>
                <w:lang w:val="uk-UA"/>
              </w:rPr>
              <w:t>Створення мережі лікувальних закладів, територіально наближених до місць проживання громадян та умов для ефективного функціонування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підвищення</w:t>
            </w:r>
            <w:r w:rsidRPr="0087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якості</w:t>
            </w:r>
            <w:r w:rsidRPr="0057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первинної медичної допомоги</w:t>
            </w:r>
          </w:p>
        </w:tc>
      </w:tr>
      <w:tr w:rsidR="0057021D" w:rsidRPr="003D6F44" w:rsidTr="0057021D">
        <w:tc>
          <w:tcPr>
            <w:tcW w:w="675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86" w:type="dxa"/>
          </w:tcPr>
          <w:p w:rsidR="0057021D" w:rsidRPr="00872FF2" w:rsidRDefault="0057021D" w:rsidP="00EC6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лікарськими засобами та виробами медичного призначення, витратними матеріалами для надання медичної допомоги мешканцям громади (у тому числі для надання невідкладної допомоги та на оплату пільгових рецептів)</w:t>
            </w:r>
          </w:p>
        </w:tc>
        <w:tc>
          <w:tcPr>
            <w:tcW w:w="992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992" w:type="dxa"/>
          </w:tcPr>
          <w:p w:rsidR="0057021D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992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151" w:type="dxa"/>
          </w:tcPr>
          <w:p w:rsidR="0057021D" w:rsidRPr="00C54940" w:rsidRDefault="0057021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543" w:type="dxa"/>
          </w:tcPr>
          <w:p w:rsidR="0057021D" w:rsidRPr="00C54940" w:rsidRDefault="0057021D" w:rsidP="00C6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2B37D2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доступності населення до якісної медичної допомоги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 своєчасне</w:t>
            </w:r>
            <w:r w:rsidRPr="002B37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повноцінної невідкладної медичної допомоги</w:t>
            </w:r>
          </w:p>
        </w:tc>
      </w:tr>
    </w:tbl>
    <w:p w:rsidR="00C54940" w:rsidRDefault="00C54940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54940" w:rsidRDefault="00C54940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446AC" w:rsidRPr="00C60125" w:rsidRDefault="00F446AC" w:rsidP="00F446AC">
      <w:pPr>
        <w:rPr>
          <w:rFonts w:ascii="Times New Roman" w:hAnsi="Times New Roman"/>
          <w:sz w:val="24"/>
          <w:szCs w:val="24"/>
          <w:lang w:eastAsia="ru-RU"/>
        </w:rPr>
      </w:pPr>
    </w:p>
    <w:p w:rsidR="00C54940" w:rsidRPr="008D0245" w:rsidRDefault="00C54940" w:rsidP="00C54940">
      <w:pPr>
        <w:pStyle w:val="1"/>
        <w:tabs>
          <w:tab w:val="left" w:pos="1080"/>
        </w:tabs>
        <w:ind w:left="0"/>
        <w:jc w:val="center"/>
        <w:rPr>
          <w:kern w:val="1"/>
          <w:sz w:val="28"/>
          <w:szCs w:val="28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t xml:space="preserve">                                          </w:t>
      </w:r>
      <w:r w:rsidR="0057021D">
        <w:rPr>
          <w:kern w:val="1"/>
          <w:sz w:val="28"/>
          <w:szCs w:val="28"/>
          <w:lang w:val="uk-UA" w:eastAsia="zh-CN" w:bidi="hi-IN"/>
        </w:rPr>
        <w:t xml:space="preserve">          </w:t>
      </w:r>
      <w:r>
        <w:rPr>
          <w:kern w:val="1"/>
          <w:sz w:val="28"/>
          <w:szCs w:val="28"/>
          <w:lang w:val="uk-UA" w:eastAsia="zh-CN" w:bidi="hi-IN"/>
        </w:rPr>
        <w:t xml:space="preserve"> Додаток 3</w:t>
      </w:r>
    </w:p>
    <w:p w:rsidR="00C54940" w:rsidRPr="00413818" w:rsidRDefault="00C54940" w:rsidP="00C54940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BF61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«П</w:t>
      </w:r>
      <w:r w:rsidRPr="00BF613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Pr="00413818">
        <w:rPr>
          <w:sz w:val="24"/>
          <w:szCs w:val="24"/>
          <w:lang w:val="uk-UA"/>
        </w:rPr>
        <w:t xml:space="preserve"> 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>підвищення якості медичного обслуговування населення Якушинецької</w:t>
      </w:r>
      <w:r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</w:t>
      </w:r>
      <w:r>
        <w:rPr>
          <w:sz w:val="24"/>
          <w:szCs w:val="24"/>
          <w:lang w:val="uk-UA"/>
        </w:rPr>
        <w:t>»</w:t>
      </w:r>
    </w:p>
    <w:p w:rsidR="009A118C" w:rsidRDefault="009A118C" w:rsidP="009A1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18C" w:rsidRPr="009A118C" w:rsidRDefault="009A118C" w:rsidP="009A1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ВИКОРИСТАННЯ</w:t>
      </w:r>
    </w:p>
    <w:p w:rsidR="009A118C" w:rsidRDefault="009A118C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ОТГ </w:t>
      </w: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фінансування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9A118C" w:rsidRDefault="009A118C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населення Якушинецької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C60125" w:rsidRDefault="00C60125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9A118C" w:rsidRPr="00D64694" w:rsidRDefault="00D64694" w:rsidP="00D64694">
      <w:pPr>
        <w:pStyle w:val="a8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</w:t>
      </w:r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бюджету Якушинецької ОТГ для фінансування </w:t>
      </w:r>
      <w:bookmarkStart w:id="9" w:name="_Hlk514829869"/>
      <w:r w:rsidRPr="00D64694">
        <w:rPr>
          <w:rFonts w:ascii="Times New Roman" w:eastAsia="Calibri" w:hAnsi="Times New Roman"/>
          <w:sz w:val="28"/>
          <w:szCs w:val="28"/>
          <w:lang w:val="uk-UA" w:eastAsia="ru-RU"/>
        </w:rPr>
        <w:t>Програми підвищення якості медичного обслуговування населення Якушинецької ОТГ на 2018-2019 роки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.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9"/>
    </w:p>
    <w:p w:rsidR="009A118C" w:rsidRPr="00D64694" w:rsidRDefault="009A118C" w:rsidP="00870893">
      <w:pPr>
        <w:pStyle w:val="a8"/>
        <w:numPr>
          <w:ilvl w:val="0"/>
          <w:numId w:val="13"/>
        </w:numPr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Головним розпорядником бюджетних коштів </w:t>
      </w:r>
      <w:r w:rsidR="00D64694" w:rsidRPr="00D646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 Якушинецька сільська рада. </w:t>
      </w:r>
      <w:r w:rsidR="00D64694" w:rsidRPr="00D64694">
        <w:rPr>
          <w:rFonts w:ascii="Times New Roman" w:hAnsi="Times New Roman" w:cs="Times New Roman"/>
          <w:sz w:val="28"/>
          <w:szCs w:val="28"/>
          <w:lang w:val="uk-UA"/>
        </w:rPr>
        <w:t>Одержувачем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коштів, що надаються згідно з цим порядком є</w:t>
      </w:r>
      <w:r w:rsidR="00D64694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r w:rsidR="00D64694">
        <w:rPr>
          <w:rFonts w:ascii="Times New Roman" w:hAnsi="Times New Roman" w:cs="Times New Roman"/>
          <w:sz w:val="28"/>
          <w:szCs w:val="28"/>
          <w:lang w:val="uk-UA"/>
        </w:rPr>
        <w:t>Якушинецької сілсьької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ради  «Центр первинної медико-санітарної допомоги»</w:t>
      </w:r>
      <w:r w:rsidR="00D646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спрямовуються на безповоротній основі для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одержувача коштів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з дати 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його державної реєстрації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фінансової підтримки на 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закладу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встановлюється в межах затверджених бюджетних призначень.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Розподіл бюджетних коштів здійснюється головним розпорядником ві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дповідно до поданих одержувачем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обґрунтувань потреби в коштах і планів використання бюджетних коштів.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перераховуються у межах відповідних бюджетних призначень, установлених рішенням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ОТГ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рік, з урахуванням необхідності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взяття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на облік в органах Казначейства бюджетних зобов’язань поточного року.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використовуються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 xml:space="preserve">одержувачем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для:</w:t>
      </w:r>
    </w:p>
    <w:p w:rsidR="009A118C" w:rsidRPr="009A118C" w:rsidRDefault="002C6786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плати заробітної плати;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оплати нарахувань на заробітну плату;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предметів, матеріалів, обладнання та інвентарю;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медикаментів та перев’язувальних матеріалів;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продуктів харчування;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оплати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інших послуг (крім комунальних);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оплати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видатків на відрядження;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оплати за користування комунальними послугами (теплопостачання, водопостачання та водовідведення, електроенергія та газопостачання);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A118C">
        <w:rPr>
          <w:rFonts w:ascii="Times New Roman" w:hAnsi="Times New Roman" w:cs="Times New Roman"/>
          <w:sz w:val="28"/>
          <w:szCs w:val="28"/>
        </w:rPr>
        <w:t>крем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A118C">
        <w:rPr>
          <w:rFonts w:ascii="Times New Roman" w:hAnsi="Times New Roman" w:cs="Times New Roman"/>
          <w:sz w:val="28"/>
          <w:szCs w:val="28"/>
        </w:rPr>
        <w:t xml:space="preserve"> заход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A118C">
        <w:rPr>
          <w:rFonts w:ascii="Times New Roman" w:hAnsi="Times New Roman" w:cs="Times New Roman"/>
          <w:sz w:val="28"/>
          <w:szCs w:val="28"/>
        </w:rPr>
        <w:t xml:space="preserve"> по реалізації державних (регіональних) програм, не віднесен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A118C">
        <w:rPr>
          <w:rFonts w:ascii="Times New Roman" w:hAnsi="Times New Roman" w:cs="Times New Roman"/>
          <w:sz w:val="28"/>
          <w:szCs w:val="28"/>
        </w:rPr>
        <w:t xml:space="preserve"> до заходів розвитку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A118C">
        <w:rPr>
          <w:rFonts w:ascii="Times New Roman" w:hAnsi="Times New Roman" w:cs="Times New Roman"/>
          <w:sz w:val="28"/>
          <w:szCs w:val="28"/>
          <w:lang w:eastAsia="ru-RU"/>
        </w:rPr>
        <w:t>нш</w:t>
      </w:r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Pr="009A118C">
        <w:rPr>
          <w:rFonts w:ascii="Times New Roman" w:hAnsi="Times New Roman" w:cs="Times New Roman"/>
          <w:sz w:val="28"/>
          <w:szCs w:val="28"/>
          <w:lang w:eastAsia="ru-RU"/>
        </w:rPr>
        <w:t xml:space="preserve"> виплат населенню</w:t>
      </w:r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118C" w:rsidRPr="009A118C">
        <w:rPr>
          <w:rFonts w:ascii="Times New Roman" w:hAnsi="Times New Roman" w:cs="Times New Roman"/>
          <w:sz w:val="28"/>
          <w:szCs w:val="28"/>
        </w:rPr>
        <w:t>нш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A118C" w:rsidRPr="009A118C">
        <w:rPr>
          <w:rFonts w:ascii="Times New Roman" w:hAnsi="Times New Roman" w:cs="Times New Roman"/>
          <w:sz w:val="28"/>
          <w:szCs w:val="28"/>
        </w:rPr>
        <w:t xml:space="preserve"> видатк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ів;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A118C">
        <w:rPr>
          <w:rFonts w:ascii="Times New Roman" w:hAnsi="Times New Roman" w:cs="Times New Roman"/>
          <w:sz w:val="28"/>
          <w:szCs w:val="28"/>
        </w:rPr>
        <w:t>ридбання обладнання і предметів довгострокового користування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та реконструкції інших об’єктів.</w:t>
      </w:r>
    </w:p>
    <w:p w:rsidR="009A118C" w:rsidRPr="00870893" w:rsidRDefault="009A118C" w:rsidP="00C60125">
      <w:pPr>
        <w:pStyle w:val="a8"/>
        <w:numPr>
          <w:ilvl w:val="0"/>
          <w:numId w:val="13"/>
        </w:numPr>
        <w:suppressAutoHyphens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 xml:space="preserve"> вигляді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>районному бюджету спрямовуються та використовуються відповідно до умов договору.</w:t>
      </w:r>
    </w:p>
    <w:p w:rsidR="009A118C" w:rsidRPr="009A118C" w:rsidRDefault="009A118C" w:rsidP="00C60125">
      <w:pPr>
        <w:pStyle w:val="a8"/>
        <w:numPr>
          <w:ilvl w:val="0"/>
          <w:numId w:val="13"/>
        </w:numPr>
        <w:tabs>
          <w:tab w:val="center" w:pos="709"/>
          <w:tab w:val="center" w:pos="851"/>
        </w:tabs>
        <w:suppressAutoHyphens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89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сіх операц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ій з бюджетними коштами здійснює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ться відповідно до порядку </w:t>
      </w:r>
      <w:r w:rsidR="00C60125">
        <w:rPr>
          <w:rFonts w:ascii="Times New Roman" w:hAnsi="Times New Roman" w:cs="Times New Roman"/>
          <w:sz w:val="28"/>
          <w:szCs w:val="28"/>
          <w:lang w:val="uk-UA"/>
        </w:rPr>
        <w:t xml:space="preserve">казначейського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обслуговування, затвердженого Державною казначейською службою України.</w:t>
      </w:r>
    </w:p>
    <w:p w:rsidR="009A118C" w:rsidRPr="009A118C" w:rsidRDefault="009A118C" w:rsidP="009A118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Складання і подання бухгалтерської та фінансової звітностей, а також контроль за їх цільовим та ефективним витрачанням здійснюються в установленому законодавством порядку.</w:t>
      </w:r>
    </w:p>
    <w:p w:rsidR="00F446AC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  <w:t xml:space="preserve">   </w:t>
      </w:r>
    </w:p>
    <w:p w:rsidR="00C60125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Pr="00C60125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</w:p>
    <w:sectPr w:rsidR="00C60125" w:rsidRPr="00C60125" w:rsidSect="00C1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616E12"/>
    <w:multiLevelType w:val="multilevel"/>
    <w:tmpl w:val="E1B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1F0F34"/>
    <w:rsid w:val="00013E8A"/>
    <w:rsid w:val="00053D13"/>
    <w:rsid w:val="00056BD2"/>
    <w:rsid w:val="000676CA"/>
    <w:rsid w:val="00074B91"/>
    <w:rsid w:val="00075CC2"/>
    <w:rsid w:val="000875CD"/>
    <w:rsid w:val="00141E14"/>
    <w:rsid w:val="00174EC8"/>
    <w:rsid w:val="001770BE"/>
    <w:rsid w:val="001E23C3"/>
    <w:rsid w:val="001F0F34"/>
    <w:rsid w:val="00256582"/>
    <w:rsid w:val="0026550A"/>
    <w:rsid w:val="002771A6"/>
    <w:rsid w:val="00296CA4"/>
    <w:rsid w:val="002B7381"/>
    <w:rsid w:val="002C6786"/>
    <w:rsid w:val="002C6CE1"/>
    <w:rsid w:val="00330476"/>
    <w:rsid w:val="003613C4"/>
    <w:rsid w:val="00372A58"/>
    <w:rsid w:val="00373E1D"/>
    <w:rsid w:val="003A1D93"/>
    <w:rsid w:val="003D6F44"/>
    <w:rsid w:val="00425C90"/>
    <w:rsid w:val="00434EE0"/>
    <w:rsid w:val="004804EF"/>
    <w:rsid w:val="004F50BC"/>
    <w:rsid w:val="00515E1F"/>
    <w:rsid w:val="00526198"/>
    <w:rsid w:val="00537D7A"/>
    <w:rsid w:val="00560493"/>
    <w:rsid w:val="0057021D"/>
    <w:rsid w:val="0057064B"/>
    <w:rsid w:val="00576CDD"/>
    <w:rsid w:val="00581927"/>
    <w:rsid w:val="005F1252"/>
    <w:rsid w:val="0061591B"/>
    <w:rsid w:val="00632D31"/>
    <w:rsid w:val="00652C01"/>
    <w:rsid w:val="00684211"/>
    <w:rsid w:val="006B597B"/>
    <w:rsid w:val="006E5E94"/>
    <w:rsid w:val="007246BA"/>
    <w:rsid w:val="00737836"/>
    <w:rsid w:val="0077173F"/>
    <w:rsid w:val="007A0DC7"/>
    <w:rsid w:val="007B0842"/>
    <w:rsid w:val="007D578A"/>
    <w:rsid w:val="007F5513"/>
    <w:rsid w:val="00830695"/>
    <w:rsid w:val="0083685D"/>
    <w:rsid w:val="00870893"/>
    <w:rsid w:val="00872FF2"/>
    <w:rsid w:val="00876370"/>
    <w:rsid w:val="00890E94"/>
    <w:rsid w:val="00947095"/>
    <w:rsid w:val="00947902"/>
    <w:rsid w:val="00965EEC"/>
    <w:rsid w:val="009A118C"/>
    <w:rsid w:val="009E2569"/>
    <w:rsid w:val="009E6AC6"/>
    <w:rsid w:val="009E6B94"/>
    <w:rsid w:val="00A008C9"/>
    <w:rsid w:val="00A555F7"/>
    <w:rsid w:val="00AD2F74"/>
    <w:rsid w:val="00AE3B7F"/>
    <w:rsid w:val="00AE7030"/>
    <w:rsid w:val="00AF4F38"/>
    <w:rsid w:val="00B4215D"/>
    <w:rsid w:val="00BF6131"/>
    <w:rsid w:val="00C10426"/>
    <w:rsid w:val="00C40980"/>
    <w:rsid w:val="00C54940"/>
    <w:rsid w:val="00C60125"/>
    <w:rsid w:val="00C6608E"/>
    <w:rsid w:val="00C8226F"/>
    <w:rsid w:val="00C93FF3"/>
    <w:rsid w:val="00C95CB5"/>
    <w:rsid w:val="00CC58F1"/>
    <w:rsid w:val="00D13A67"/>
    <w:rsid w:val="00D257A7"/>
    <w:rsid w:val="00D64694"/>
    <w:rsid w:val="00DF5936"/>
    <w:rsid w:val="00E134CA"/>
    <w:rsid w:val="00E2704E"/>
    <w:rsid w:val="00E3088D"/>
    <w:rsid w:val="00E30C40"/>
    <w:rsid w:val="00E5037D"/>
    <w:rsid w:val="00E55C11"/>
    <w:rsid w:val="00E867CE"/>
    <w:rsid w:val="00E9563E"/>
    <w:rsid w:val="00EC6D88"/>
    <w:rsid w:val="00EF0F0C"/>
    <w:rsid w:val="00F05B02"/>
    <w:rsid w:val="00F22CE4"/>
    <w:rsid w:val="00F24433"/>
    <w:rsid w:val="00F318B2"/>
    <w:rsid w:val="00F446AC"/>
    <w:rsid w:val="00F91987"/>
    <w:rsid w:val="00FB79B6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E9DA3-4E2F-4F4E-9D8E-DD6DA8C8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2017-11-07T13:09:00Z</cp:lastPrinted>
  <dcterms:created xsi:type="dcterms:W3CDTF">2018-08-15T07:40:00Z</dcterms:created>
  <dcterms:modified xsi:type="dcterms:W3CDTF">2018-08-15T07:40:00Z</dcterms:modified>
</cp:coreProperties>
</file>