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AE12EB">
        <w:rPr>
          <w:sz w:val="28"/>
          <w:szCs w:val="28"/>
        </w:rPr>
        <w:t xml:space="preserve"> № 174</w:t>
      </w:r>
      <w:bookmarkStart w:id="0" w:name="_GoBack"/>
      <w:bookmarkEnd w:id="0"/>
    </w:p>
    <w:p w:rsidR="00486605" w:rsidRDefault="001425E4" w:rsidP="00486605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72B9">
        <w:rPr>
          <w:sz w:val="28"/>
          <w:szCs w:val="28"/>
          <w:lang w:val="uk-UA"/>
        </w:rPr>
        <w:t>.09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772B9">
        <w:rPr>
          <w:sz w:val="28"/>
          <w:lang w:val="uk-UA"/>
        </w:rPr>
        <w:t xml:space="preserve">      34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26119D" w:rsidRPr="00486605" w:rsidRDefault="0026119D" w:rsidP="00486605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:rsidR="00890877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4866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надання дозволу </w:t>
      </w:r>
      <w:r w:rsidR="00890877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Якушинецькій</w:t>
      </w:r>
    </w:p>
    <w:p w:rsidR="00890877" w:rsidRDefault="00890877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сільській раді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товлення проекту</w:t>
      </w:r>
    </w:p>
    <w:p w:rsidR="00890877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землеустрою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  <w:r w:rsidR="00890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</w:t>
      </w:r>
      <w:r w:rsidR="00827D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2-х земельних</w:t>
      </w:r>
    </w:p>
    <w:p w:rsidR="00CE30DF" w:rsidRDefault="00827DA8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ділянок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</w:t>
      </w:r>
      <w:r w:rsidR="00890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комунальну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власність</w:t>
      </w:r>
    </w:p>
    <w:p w:rsidR="0026119D" w:rsidRPr="00CE30DF" w:rsidRDefault="0026119D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2B28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26119D" w:rsidRPr="00CE30DF" w:rsidRDefault="0026119D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Default="00CE30DF" w:rsidP="0048660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6119D" w:rsidRPr="007F509B" w:rsidRDefault="0026119D" w:rsidP="0048660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591E03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Якушинецькій сільській раді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 відведен</w:t>
      </w:r>
      <w:r w:rsidR="00D64EB6">
        <w:rPr>
          <w:rFonts w:ascii="Times New Roman" w:hAnsi="Times New Roman" w:cs="Times New Roman"/>
          <w:color w:val="333333"/>
          <w:sz w:val="28"/>
          <w:szCs w:val="28"/>
          <w:lang w:val="uk-UA"/>
        </w:rPr>
        <w:t>ня 2-х земельних ділянок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комунальну власність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64EB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0,0056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64EB6" w:rsidRDefault="00AC5D7F" w:rsidP="00D64E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64EB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ділянка №1 площею 0,0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64EB6">
        <w:rPr>
          <w:rFonts w:ascii="Times New Roman" w:hAnsi="Times New Roman" w:cs="Times New Roman"/>
          <w:color w:val="333333"/>
          <w:sz w:val="28"/>
          <w:szCs w:val="28"/>
          <w:lang w:val="uk-UA"/>
        </w:rPr>
        <w:t>28га для будівництва та обслуговування будівель органів державної влади та місцевого самоврядування (03.01)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Якушинці,</w:t>
      </w:r>
      <w:r w:rsidR="00D64EB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Новоселів,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D64EB6" w:rsidRDefault="00D64EB6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64EB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ділянка №2 площею 0,0028га для будівництва та обслуговування будівель органів державної влади та місцевого самоврядування (03.01)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Якушинці, </w:t>
      </w:r>
      <w:r w:rsidR="00827DA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Новоселів,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827DA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Доручити сільському голові Романюку В.С. укласти договір на розробку проекту землеустрою щодо відведення земельних ділянок в установленому законом порядку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0867A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27DA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Виконавцю проекту землеустрою</w:t>
      </w:r>
      <w:r w:rsidR="004866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</w:t>
      </w:r>
      <w:r w:rsidR="00827DA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дати</w:t>
      </w:r>
      <w:r w:rsidR="009171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Якушинецькій сільській раді</w:t>
      </w:r>
      <w:r w:rsidR="00827D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копії матеріалів отриманих в результаті розроблення проекту землеустрою </w:t>
      </w:r>
      <w:r w:rsidR="000867AF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паперовій та електронній формі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603FB" w:rsidRDefault="006603FB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 </w:t>
      </w:r>
      <w:r w:rsidR="000960F6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Розроблені проекти разом з Витягами з Державного земельного кадастру про земельні ділянки подати  на розгляд та затвердження до Якушинецької сільської  ради</w:t>
      </w:r>
      <w:r w:rsidR="00B52A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</w:p>
    <w:p w:rsidR="00A67CD6" w:rsidRPr="00CE30DF" w:rsidRDefault="006603FB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4. </w:t>
      </w:r>
      <w:r w:rsidR="00A67CD6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Після</w:t>
      </w:r>
      <w:r w:rsidR="004866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внесення відомостей</w:t>
      </w:r>
      <w:r w:rsidR="00A67C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866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 </w:t>
      </w:r>
      <w:r w:rsidR="00A67CD6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Дер</w:t>
      </w:r>
      <w:r w:rsidR="00486605">
        <w:rPr>
          <w:rFonts w:ascii="Times New Roman" w:hAnsi="Times New Roman" w:cs="Times New Roman"/>
          <w:color w:val="333333"/>
          <w:sz w:val="28"/>
          <w:szCs w:val="28"/>
          <w:lang w:val="uk-UA"/>
        </w:rPr>
        <w:t>жав</w:t>
      </w:r>
      <w:r w:rsidR="00A67C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ного </w:t>
      </w:r>
      <w:r w:rsidR="000960F6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реєстру речових прав на нерухоме майно про реєстрацію права</w:t>
      </w:r>
      <w:r w:rsidR="002611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комунальної власності за Якушинецькою сільською радою</w:t>
      </w:r>
      <w:r w:rsidR="004866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зареєструвати право постійного користування земельними ділянками за відділом освіти, культури та спорту. 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26119D" w:rsidRDefault="0026119D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6119D" w:rsidRDefault="0026119D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486605" w:rsidRDefault="0048660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48660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A61"/>
    <w:rsid w:val="00084836"/>
    <w:rsid w:val="000867AF"/>
    <w:rsid w:val="000960F6"/>
    <w:rsid w:val="00121723"/>
    <w:rsid w:val="001425E4"/>
    <w:rsid w:val="001A5AFD"/>
    <w:rsid w:val="001C1A39"/>
    <w:rsid w:val="001D2D49"/>
    <w:rsid w:val="001D4375"/>
    <w:rsid w:val="001E6717"/>
    <w:rsid w:val="0026119D"/>
    <w:rsid w:val="002B287F"/>
    <w:rsid w:val="00332709"/>
    <w:rsid w:val="00364FA1"/>
    <w:rsid w:val="0045311A"/>
    <w:rsid w:val="00486605"/>
    <w:rsid w:val="004A1E05"/>
    <w:rsid w:val="004C399D"/>
    <w:rsid w:val="0050551E"/>
    <w:rsid w:val="005548C6"/>
    <w:rsid w:val="005772B9"/>
    <w:rsid w:val="00591E03"/>
    <w:rsid w:val="00596970"/>
    <w:rsid w:val="005A7AE9"/>
    <w:rsid w:val="006508CE"/>
    <w:rsid w:val="00651A6C"/>
    <w:rsid w:val="006603FB"/>
    <w:rsid w:val="00671B03"/>
    <w:rsid w:val="006821AE"/>
    <w:rsid w:val="00693B79"/>
    <w:rsid w:val="007342D6"/>
    <w:rsid w:val="00757B4A"/>
    <w:rsid w:val="00765425"/>
    <w:rsid w:val="007958CB"/>
    <w:rsid w:val="007E1E6B"/>
    <w:rsid w:val="007F251D"/>
    <w:rsid w:val="007F509B"/>
    <w:rsid w:val="00827DA8"/>
    <w:rsid w:val="00877BA4"/>
    <w:rsid w:val="00890877"/>
    <w:rsid w:val="00917110"/>
    <w:rsid w:val="00921EEC"/>
    <w:rsid w:val="00960E24"/>
    <w:rsid w:val="009810AE"/>
    <w:rsid w:val="009968CE"/>
    <w:rsid w:val="009A24B3"/>
    <w:rsid w:val="00A67CD6"/>
    <w:rsid w:val="00A727E4"/>
    <w:rsid w:val="00A85F68"/>
    <w:rsid w:val="00A86A48"/>
    <w:rsid w:val="00AC5D7F"/>
    <w:rsid w:val="00AE12EB"/>
    <w:rsid w:val="00AE1F8A"/>
    <w:rsid w:val="00B10212"/>
    <w:rsid w:val="00B24418"/>
    <w:rsid w:val="00B52ACA"/>
    <w:rsid w:val="00B5393C"/>
    <w:rsid w:val="00BC79DE"/>
    <w:rsid w:val="00C1085C"/>
    <w:rsid w:val="00C25C34"/>
    <w:rsid w:val="00CE30DF"/>
    <w:rsid w:val="00D018F1"/>
    <w:rsid w:val="00D35424"/>
    <w:rsid w:val="00D64EB6"/>
    <w:rsid w:val="00DC2C60"/>
    <w:rsid w:val="00DF4129"/>
    <w:rsid w:val="00E17282"/>
    <w:rsid w:val="00EA135F"/>
    <w:rsid w:val="00EC27C3"/>
    <w:rsid w:val="00EE7AD2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18</cp:revision>
  <cp:lastPrinted>2019-09-23T08:18:00Z</cp:lastPrinted>
  <dcterms:created xsi:type="dcterms:W3CDTF">2019-07-09T13:13:00Z</dcterms:created>
  <dcterms:modified xsi:type="dcterms:W3CDTF">2019-09-23T08:18:00Z</dcterms:modified>
</cp:coreProperties>
</file>