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95" w:rsidRP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4195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C04195" w:rsidRP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4195">
        <w:rPr>
          <w:rFonts w:ascii="Times New Roman" w:hAnsi="Times New Roman" w:cs="Times New Roman"/>
          <w:b/>
          <w:sz w:val="24"/>
          <w:szCs w:val="24"/>
          <w:lang w:val="uk-UA"/>
        </w:rPr>
        <w:t>Рішення 12 сесії 8 скликання</w:t>
      </w:r>
    </w:p>
    <w:p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4195">
        <w:rPr>
          <w:rFonts w:ascii="Times New Roman" w:hAnsi="Times New Roman" w:cs="Times New Roman"/>
          <w:b/>
          <w:sz w:val="24"/>
          <w:szCs w:val="24"/>
          <w:lang w:val="uk-UA"/>
        </w:rPr>
        <w:t>«    »________________ 2021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</w:p>
    <w:p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P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C04195">
        <w:rPr>
          <w:rFonts w:ascii="Times New Roman" w:hAnsi="Times New Roman" w:cs="Times New Roman"/>
          <w:b/>
          <w:sz w:val="32"/>
          <w:szCs w:val="24"/>
          <w:lang w:val="uk-UA"/>
        </w:rPr>
        <w:t xml:space="preserve">ПРОГРАМА </w:t>
      </w:r>
    </w:p>
    <w:p w:rsidR="00C04195" w:rsidRP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C04195">
        <w:rPr>
          <w:rFonts w:ascii="Times New Roman" w:hAnsi="Times New Roman" w:cs="Times New Roman"/>
          <w:b/>
          <w:sz w:val="32"/>
          <w:szCs w:val="24"/>
          <w:lang w:val="uk-UA"/>
        </w:rPr>
        <w:t xml:space="preserve">РОЗВИТКУ ТУРИСТИЧНО-РЕКРЕАЦІЙНОЇ СФЕРИ  </w:t>
      </w:r>
    </w:p>
    <w:p w:rsidR="00C04195" w:rsidRP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C04195">
        <w:rPr>
          <w:rFonts w:ascii="Times New Roman" w:hAnsi="Times New Roman" w:cs="Times New Roman"/>
          <w:b/>
          <w:sz w:val="32"/>
          <w:szCs w:val="24"/>
          <w:lang w:val="uk-UA"/>
        </w:rPr>
        <w:t xml:space="preserve">ЯКУШИНЕЦЬКОЇ </w:t>
      </w:r>
      <w:r>
        <w:rPr>
          <w:rFonts w:ascii="Times New Roman" w:hAnsi="Times New Roman" w:cs="Times New Roman"/>
          <w:b/>
          <w:sz w:val="32"/>
          <w:szCs w:val="24"/>
          <w:lang w:val="uk-UA"/>
        </w:rPr>
        <w:t>ТЕРИТОРІАЛЬНОЇ ГРОМАДИ</w:t>
      </w:r>
    </w:p>
    <w:p w:rsidR="00C04195" w:rsidRP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C04195">
        <w:rPr>
          <w:rFonts w:ascii="Times New Roman" w:hAnsi="Times New Roman" w:cs="Times New Roman"/>
          <w:b/>
          <w:sz w:val="32"/>
          <w:szCs w:val="24"/>
          <w:lang w:val="uk-UA"/>
        </w:rPr>
        <w:t xml:space="preserve"> НА 2022-2024 РОКИ</w:t>
      </w: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Якушинці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2021рік</w:t>
      </w:r>
    </w:p>
    <w:p w:rsidR="00C04195" w:rsidRP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СХВАЛЕНО </w:t>
      </w:r>
    </w:p>
    <w:p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Виконавчим комітетом </w:t>
      </w:r>
    </w:p>
    <w:p w:rsidR="00C04195" w:rsidRP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Якушинецької сільської ради</w:t>
      </w:r>
    </w:p>
    <w:p w:rsidR="00C04195" w:rsidRDefault="00C04195" w:rsidP="00C041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Pr="00C04195">
        <w:rPr>
          <w:rFonts w:ascii="Times New Roman" w:hAnsi="Times New Roman" w:cs="Times New Roman"/>
          <w:b/>
          <w:sz w:val="24"/>
          <w:szCs w:val="24"/>
          <w:lang w:val="uk-UA"/>
        </w:rPr>
        <w:t>«    »________________ 2021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4195" w:rsidRPr="001B3CAF" w:rsidRDefault="00C04195" w:rsidP="00C04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33E5" w:rsidRPr="001B3CAF" w:rsidRDefault="00E733E5" w:rsidP="00E7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p w:rsidR="00E733E5" w:rsidRPr="001B3CAF" w:rsidRDefault="00E733E5" w:rsidP="00E7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</w:p>
    <w:p w:rsidR="00E733E5" w:rsidRPr="001B3CAF" w:rsidRDefault="00E733E5" w:rsidP="00E7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РОЗВИТКУ ТУРИСТИЧНО-РЕКРЕАЦІЙНОЇ СФЕРИ  </w:t>
      </w:r>
    </w:p>
    <w:p w:rsidR="00E733E5" w:rsidRPr="001B3CAF" w:rsidRDefault="00E733E5" w:rsidP="00E7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</w:t>
      </w:r>
      <w:r w:rsidR="00C04195" w:rsidRPr="001B3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</w:p>
    <w:p w:rsidR="00E733E5" w:rsidRPr="001B3CAF" w:rsidRDefault="00E733E5" w:rsidP="00E7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2022-2024 РОКИ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4030"/>
        <w:gridCol w:w="5649"/>
      </w:tblGrid>
      <w:tr w:rsidR="00E733E5" w:rsidRPr="001B3CAF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Ініціатор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розроблення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</w:t>
            </w:r>
            <w:proofErr w:type="spellEnd"/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E733E5" w:rsidRPr="001B3CAF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Головний р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озробник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 та спорту Якушинецької сільської ради</w:t>
            </w:r>
          </w:p>
        </w:tc>
      </w:tr>
      <w:tr w:rsidR="00E733E5" w:rsidRPr="001B3CAF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Якушинецької </w:t>
            </w:r>
            <w:proofErr w:type="spellStart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E733E5" w:rsidRPr="001B3CAF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Співвиконавці (учасники)</w:t>
            </w:r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562E01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E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господарства, будівництва  та земельних відносин Якушинецької сільської ради,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Молодіжна рада, заклади культури Якушинецької сільської ради</w:t>
            </w:r>
          </w:p>
        </w:tc>
      </w:tr>
      <w:tr w:rsidR="00E733E5" w:rsidRPr="001B3CAF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2-2024 </w:t>
            </w: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  <w:proofErr w:type="spellEnd"/>
          </w:p>
        </w:tc>
      </w:tr>
      <w:tr w:rsidR="00E733E5" w:rsidRPr="001B3CAF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60" w:rsidRPr="001B3CAF" w:rsidRDefault="001E7660" w:rsidP="001E76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належних умов для</w:t>
            </w:r>
            <w:r w:rsidR="00303495"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сприятливих умов для відпочинку жителів усієї Якушинецької територіальної громади,</w:t>
            </w: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туризму в громаді, формування мережі туристичних маршрутів, збереження екологічної рівноваги та історико-культурної спадщини, створення</w:t>
            </w:r>
          </w:p>
          <w:p w:rsidR="00E733E5" w:rsidRPr="001B3CAF" w:rsidRDefault="001E7660" w:rsidP="001E76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конкурентоздатних туристичних продуктів, сприяння розвитку туристичної інфраструктури,   а також позитивного іміджу Якушинецької громади</w:t>
            </w:r>
          </w:p>
        </w:tc>
      </w:tr>
      <w:tr w:rsidR="00E733E5" w:rsidRPr="001B3CAF" w:rsidTr="00C04195">
        <w:trPr>
          <w:trHeight w:val="12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фінансових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ресурсів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необхідних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gram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тому </w:t>
            </w:r>
            <w:proofErr w:type="spellStart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числі</w:t>
            </w:r>
            <w:proofErr w:type="spellEnd"/>
            <w:r w:rsidRPr="001B3C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3E5" w:rsidRPr="001B3CAF" w:rsidRDefault="00B57016" w:rsidP="00E733E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3330,0</w:t>
            </w:r>
          </w:p>
        </w:tc>
      </w:tr>
      <w:tr w:rsidR="00E733E5" w:rsidRPr="001B3CAF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B57016" w:rsidP="00E733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0</w:t>
            </w:r>
            <w:r w:rsidR="00E733E5" w:rsidRPr="001B3CA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</w:t>
            </w:r>
            <w:r w:rsidR="00E733E5" w:rsidRPr="001B3CA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бюджету територіальної громади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E5" w:rsidRPr="001B3CAF" w:rsidRDefault="00B57016" w:rsidP="00E733E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3330,0</w:t>
            </w:r>
          </w:p>
        </w:tc>
      </w:tr>
      <w:tr w:rsidR="00E733E5" w:rsidRPr="001B3CAF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E5" w:rsidRPr="001B3CAF" w:rsidRDefault="00E733E5" w:rsidP="00E733E5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733E5" w:rsidRPr="001639F1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E5" w:rsidRPr="001B3CAF" w:rsidRDefault="00FE2DE3" w:rsidP="00FE2DE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Підвищення інвестиційної  привабливості та економічної спроможності території.</w:t>
            </w:r>
          </w:p>
        </w:tc>
      </w:tr>
      <w:tr w:rsidR="00E733E5" w:rsidRPr="001639F1" w:rsidTr="00C0419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E5" w:rsidRPr="001B3CAF" w:rsidRDefault="00E733E5" w:rsidP="00E733E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1B3C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E5" w:rsidRPr="00562E01" w:rsidRDefault="00562E01" w:rsidP="00E733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562E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озвиток різноманітних форм бізнесової співпраці та кооперації місцевих підприємців.</w:t>
            </w:r>
          </w:p>
        </w:tc>
      </w:tr>
    </w:tbl>
    <w:p w:rsidR="00E733E5" w:rsidRPr="001B3CAF" w:rsidRDefault="00E733E5" w:rsidP="00E7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33E5" w:rsidRPr="001B3CAF" w:rsidRDefault="00E733E5" w:rsidP="00E733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2</w:t>
      </w:r>
      <w:r w:rsidRPr="001B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 ВИЗНАЧЕННЯ ПРОБЛЕМИ, НА РОЗВ`ЯЗАННЯ ЯКОЇ СПРЯМОВАНА ПРОГРАМА</w:t>
      </w:r>
    </w:p>
    <w:p w:rsidR="00021E5D" w:rsidRPr="001B3CAF" w:rsidRDefault="001E7660" w:rsidP="001C4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Туризм упродовж тривалого часу займає знач</w:t>
      </w:r>
      <w:r w:rsidR="001C42AC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ну частку світової економіки та 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розвивається швидкими темпами.</w:t>
      </w:r>
    </w:p>
    <w:p w:rsidR="00021E5D" w:rsidRPr="001B3CAF" w:rsidRDefault="00021E5D" w:rsidP="00021E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Для розвитку туристично-рекреаційної сфери в громаді є такі передумови як розгалужена мережа транспортних коридорів (М12 та М21), наближеність до міста Вінниці, м’який клімат, сприятливий клімат для інвесторів і наявність значної кількості антропогенних та природніх туристичних ресурсів. </w:t>
      </w:r>
    </w:p>
    <w:p w:rsidR="00021E5D" w:rsidRPr="001B3CAF" w:rsidRDefault="00021E5D" w:rsidP="00021E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Щорічно повз </w:t>
      </w:r>
      <w:proofErr w:type="spellStart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Якушинецьку</w:t>
      </w:r>
      <w:proofErr w:type="spellEnd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громаду по трасі М21 і М12 проїжджає понад 3 мільйона авто – які перевозять потенційних туристів, зацікавлених відпочинком і проведенням вільного часу на території громади. </w:t>
      </w:r>
    </w:p>
    <w:p w:rsidR="00021E5D" w:rsidRPr="001B3CAF" w:rsidRDefault="00021E5D" w:rsidP="00021E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Розвинений аграрний сектор, традиційна гостинність місцевого населення створюють умови для розвитку сільського зеленого туризму (екотуризму) та розбудови туристично-рекреаційних комплексів.</w:t>
      </w:r>
    </w:p>
    <w:p w:rsidR="001E7660" w:rsidRPr="001B3CAF" w:rsidRDefault="00021E5D" w:rsidP="001C4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660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зв’язку з відсутність ефективної, системної роботи, залишається невикористаним туристичний потенціал громади. Основними проблемами розвитку туризму є:</w:t>
      </w:r>
    </w:p>
    <w:p w:rsidR="001E7660" w:rsidRPr="001B3CAF" w:rsidRDefault="001E7660" w:rsidP="001C4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Недостатнє фінансування заходів, пов’язаних з розвитком туристичної галузі громади, організації туристично-привабливих подій;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Відсутність співпраці з інституціями у сфері розвитку туризму;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Низька зацікавленість інвесторів у розвитку місцевого туризму;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Незадовільний стан наявних потенційних туристичних об’єктів;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Недостатнє використання позабюджетних ресурсних можливостей для розвитку туристичної галузі;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Низький рівень місцевого патріотизму громадян;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Низький рівень обізнаності мешканців щодо культурно-історичної спадщини, природної унікальності і туристичного потенціалу громади;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низький рівень залучення соціальних мереж, електронних сервісів, інших інструментів у сфері інформаційних технологій для надання туристичних і супутніх послуг.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Проте </w:t>
      </w:r>
      <w:proofErr w:type="spellStart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Якушинецька</w:t>
      </w:r>
      <w:proofErr w:type="spellEnd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територіальна громада багата можливостями розвитку туризму та створення об’єктів відпочинку: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Залишки трипільської культури біля села Майдан;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Городище скіфського часу в </w:t>
      </w:r>
      <w:proofErr w:type="spellStart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с.Якушинці</w:t>
      </w:r>
      <w:proofErr w:type="spellEnd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Закинуті шахти ядерних ракет (</w:t>
      </w:r>
      <w:proofErr w:type="spellStart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с.Якушинці</w:t>
      </w:r>
      <w:proofErr w:type="spellEnd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 та залишки німецької військової бази часів Другої світової війни (</w:t>
      </w:r>
      <w:proofErr w:type="spellStart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с.Майдан</w:t>
      </w:r>
      <w:proofErr w:type="spellEnd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);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Творча спадщина Степана Килимника, видатного історика, етнографа, фольклориста, уродженця </w:t>
      </w:r>
      <w:proofErr w:type="spellStart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с.Якушинці</w:t>
      </w:r>
      <w:proofErr w:type="spellEnd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1C42AC" w:rsidRPr="001B3CAF" w:rsidRDefault="001E7660" w:rsidP="001C42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Лісові посадки в межах населених пунктів (Долина Хреста, </w:t>
      </w:r>
      <w:r w:rsidR="001C42AC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парки відпочинку в </w:t>
      </w:r>
      <w:proofErr w:type="spellStart"/>
      <w:r w:rsidR="001C42AC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с.Зарванці</w:t>
      </w:r>
      <w:proofErr w:type="spellEnd"/>
      <w:r w:rsidR="001C42AC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);</w:t>
      </w:r>
    </w:p>
    <w:p w:rsidR="001C42AC" w:rsidRPr="001B3CAF" w:rsidRDefault="001C42AC" w:rsidP="001C42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-    Потенційно-привабливі туристичні об’єкти: Форелева ферма, Трояндова ферма, Лавандове  поле.</w:t>
      </w:r>
    </w:p>
    <w:p w:rsidR="001E7660" w:rsidRPr="001B3CAF" w:rsidRDefault="001C42AC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 w:rsidR="00464BC7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1E7660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Значна кількість об’єктів водного фонду, сприятливих до створення баз відпочинку на воді, спортивного та промислового рибальства тощо;</w:t>
      </w:r>
    </w:p>
    <w:p w:rsidR="001E7660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Джерело М.Коцюбинського в </w:t>
      </w:r>
      <w:proofErr w:type="spellStart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с.Зарванці</w:t>
      </w:r>
      <w:proofErr w:type="spellEnd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FB4F03" w:rsidRPr="001B3CAF" w:rsidRDefault="001E7660" w:rsidP="001E76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Місцеві фестивалі (</w:t>
      </w:r>
      <w:proofErr w:type="spellStart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Якушинецькі</w:t>
      </w:r>
      <w:proofErr w:type="spellEnd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покол</w:t>
      </w:r>
      <w:r w:rsidR="00FB4F03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ядини</w:t>
      </w:r>
      <w:proofErr w:type="spellEnd"/>
      <w:r w:rsidR="00FB4F03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FB4F03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Якушинецькі</w:t>
      </w:r>
      <w:proofErr w:type="spellEnd"/>
      <w:r w:rsidR="00FB4F03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B4F03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весноспіви</w:t>
      </w:r>
      <w:proofErr w:type="spellEnd"/>
      <w:r w:rsidR="00FB4F03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);</w:t>
      </w:r>
    </w:p>
    <w:p w:rsidR="00281107" w:rsidRPr="001B3CAF" w:rsidRDefault="001E7660" w:rsidP="00281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території громади розташована база відпочинку «Березино», де можна активно провести вільний час на свіжому повітрі біля водойми та лісу.</w:t>
      </w:r>
    </w:p>
    <w:p w:rsidR="001E7660" w:rsidRPr="001B3CAF" w:rsidRDefault="00281107" w:rsidP="00281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Підстава для розроблення: Закони України "Про місцеве самоврядування в Україні", "Про туризм", розпорядження Кабінету Міністрів України "Про схвалення Стратегії розвитку туризму та курортів на період до 2026 року", </w:t>
      </w:r>
      <w:r w:rsidR="00341E55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Стратегії збалансованого регіонального розвитку Вінницької області на період до 2027 року, Стратегії розвитку Якушинецької територіальної громади до 2030 року.</w:t>
      </w:r>
    </w:p>
    <w:p w:rsidR="00C47245" w:rsidRPr="001B3CAF" w:rsidRDefault="00C47245" w:rsidP="00780E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733E5" w:rsidRPr="001B3CAF" w:rsidRDefault="00E733E5" w:rsidP="00E733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 ВИЗНАЧЕННЯ МЕТИ ПРОГРАМИ</w:t>
      </w:r>
    </w:p>
    <w:p w:rsidR="00E733E5" w:rsidRPr="001B3CAF" w:rsidRDefault="00E733E5" w:rsidP="00E733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3E5" w:rsidRPr="001B3CAF" w:rsidRDefault="00C47245" w:rsidP="00C47245">
      <w:pPr>
        <w:tabs>
          <w:tab w:val="left" w:pos="730"/>
        </w:tabs>
        <w:spacing w:after="0" w:line="240" w:lineRule="auto"/>
        <w:ind w:firstLine="73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r w:rsidR="00281107" w:rsidRPr="001B3C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творення конкурентоспроможного туристичного продукту, здатного максимально задовольнити туристичні потреби населення Якушинецької громади та Вінницької області, забезпечення на цій основі комплексного розвитку територій за умови збереження екологічної рівноваги та історико-культурної спадщини</w:t>
      </w:r>
      <w:r w:rsidR="00281107" w:rsidRPr="001B3C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47245" w:rsidRPr="001B3CAF" w:rsidRDefault="00C47245" w:rsidP="00E733E5">
      <w:pPr>
        <w:tabs>
          <w:tab w:val="left" w:pos="7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733E5" w:rsidRPr="001B3CAF" w:rsidRDefault="00E733E5" w:rsidP="00E733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 ОБҐРУНТУВАННЯ ШЛЯХІВ І ЗАСОБІВ РОЗВ’ЯЗАННЯ ПРОБЛЕМИ, СТРОКІВ ВИКОНАННЯ, ОБСЯГІВ ТА ДЖЕРЕЛ ФІНАНСУВАННЯ;</w:t>
      </w:r>
    </w:p>
    <w:p w:rsidR="005A731D" w:rsidRPr="001B3CAF" w:rsidRDefault="005A731D" w:rsidP="00353EA4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31D" w:rsidRPr="001B3CAF" w:rsidRDefault="005A731D" w:rsidP="005A731D">
      <w:pPr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заходів Програми здійснюватиметься в межах коштів, передбачених бюджетом Якушинецької сільської ради на зазначені цілі на відповідний період.</w:t>
      </w:r>
    </w:p>
    <w:p w:rsidR="00E733E5" w:rsidRPr="001B3CAF" w:rsidRDefault="00E733E5" w:rsidP="005A731D">
      <w:pPr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Ресурсне забезпечення Програми наведено у додатку 1 до Програми.</w:t>
      </w:r>
    </w:p>
    <w:p w:rsidR="00E733E5" w:rsidRPr="001B3CAF" w:rsidRDefault="00E733E5" w:rsidP="005A73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Програми відбуватиметься у 2022-2024 роках.</w:t>
      </w:r>
    </w:p>
    <w:p w:rsidR="00E733E5" w:rsidRPr="001B3CAF" w:rsidRDefault="00E733E5" w:rsidP="00E733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33E5" w:rsidRPr="001B3CAF" w:rsidRDefault="00E733E5" w:rsidP="00E733E5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5. ПЕРЕЛІК ЗАВДАНЬ ТА ЗАХОДІВ ПРОГРАМИ, ОЧІКУВАНІ РЕЗУЛЬТУТИ ВИКОНАННЯ ПРОГРАМИ</w:t>
      </w:r>
    </w:p>
    <w:p w:rsidR="00C47245" w:rsidRPr="001B3CAF" w:rsidRDefault="009138C4" w:rsidP="00C47245">
      <w:pPr>
        <w:spacing w:after="0" w:line="26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Реалізація Програми ставить завдання:</w:t>
      </w:r>
    </w:p>
    <w:p w:rsidR="009138C4" w:rsidRPr="001B3CAF" w:rsidRDefault="009138C4" w:rsidP="009138C4">
      <w:pPr>
        <w:pStyle w:val="a3"/>
        <w:numPr>
          <w:ilvl w:val="0"/>
          <w:numId w:val="6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Ефективне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рекреаційних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ресурсі</w:t>
      </w:r>
      <w:proofErr w:type="gram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об’єктів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історико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val="uk-UA" w:eastAsia="ru-RU"/>
        </w:rPr>
        <w:t>-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культурної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спадщини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7245" w:rsidRPr="001B3CAF" w:rsidRDefault="00C47245" w:rsidP="00C47245">
      <w:pPr>
        <w:pStyle w:val="a3"/>
        <w:numPr>
          <w:ilvl w:val="0"/>
          <w:numId w:val="6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матер</w:t>
      </w:r>
      <w:proofErr w:type="gram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іальної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бази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туризму</w:t>
      </w:r>
      <w:r w:rsidRPr="001B3CAF">
        <w:rPr>
          <w:rFonts w:ascii="Times New Roman" w:hAnsi="Times New Roman"/>
          <w:color w:val="000000"/>
          <w:sz w:val="28"/>
          <w:szCs w:val="28"/>
          <w:lang w:val="uk-UA" w:eastAsia="ru-RU"/>
        </w:rPr>
        <w:t>;</w:t>
      </w:r>
    </w:p>
    <w:p w:rsidR="00C47245" w:rsidRPr="001B3CAF" w:rsidRDefault="00C47245" w:rsidP="00C47245">
      <w:pPr>
        <w:pStyle w:val="a3"/>
        <w:numPr>
          <w:ilvl w:val="0"/>
          <w:numId w:val="6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сталого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туристичної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громаді</w:t>
      </w:r>
      <w:proofErr w:type="spellEnd"/>
    </w:p>
    <w:p w:rsidR="00C47245" w:rsidRPr="001B3CAF" w:rsidRDefault="00C47245" w:rsidP="00C47245">
      <w:pPr>
        <w:pStyle w:val="a3"/>
        <w:numPr>
          <w:ilvl w:val="0"/>
          <w:numId w:val="6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рекламн</w:t>
      </w:r>
      <w:proofErr w:type="gram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spellStart"/>
      <w:proofErr w:type="gram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інформаційної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7245" w:rsidRPr="001B3CAF" w:rsidRDefault="00C47245" w:rsidP="00C47245">
      <w:pPr>
        <w:pStyle w:val="a3"/>
        <w:numPr>
          <w:ilvl w:val="0"/>
          <w:numId w:val="6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3CAF">
        <w:rPr>
          <w:rFonts w:ascii="Times New Roman" w:hAnsi="Times New Roman"/>
          <w:color w:val="000000"/>
          <w:sz w:val="28"/>
          <w:szCs w:val="28"/>
          <w:lang w:val="uk-UA" w:eastAsia="ru-RU"/>
        </w:rPr>
        <w:t>Популяризація місцевої культури</w:t>
      </w:r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7245" w:rsidRPr="001B3CAF" w:rsidRDefault="00C47245" w:rsidP="00C47245">
      <w:pPr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Завдяки туристичній галузі, як виду економічної діяльності, здійснюватиметься ефективне та раціональне використання 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природнозаповідних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територій місцевого значення та об’єктів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історико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культурної спадщини з одночасним їх збереженням і відновленням. </w:t>
      </w:r>
    </w:p>
    <w:p w:rsidR="00C47245" w:rsidRPr="001B3CAF" w:rsidRDefault="00C47245" w:rsidP="00C47245">
      <w:pPr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даній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Програмі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задіяна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гендерна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складова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облаштування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сільських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садиб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задіяно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чолові</w:t>
      </w:r>
      <w:proofErr w:type="gram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proofErr w:type="gram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жінок</w:t>
      </w:r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</w:t>
      </w:r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ачі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виробники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сувенірної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майстри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дереву,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лозоплетіння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малярства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вишиванки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носії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фольклору, 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жінки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чоловіки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туристичної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облаштовані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людей з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обмежиними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можливостями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C47245" w:rsidRPr="001B3CAF" w:rsidRDefault="00C47245" w:rsidP="00C47245">
      <w:pPr>
        <w:spacing w:after="0" w:line="26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забезпечить</w:t>
      </w:r>
      <w:proofErr w:type="spellEnd"/>
      <w:r w:rsidRPr="001B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47245" w:rsidRPr="001B3CAF" w:rsidRDefault="00C47245" w:rsidP="00C47245">
      <w:pPr>
        <w:pStyle w:val="a3"/>
        <w:numPr>
          <w:ilvl w:val="0"/>
          <w:numId w:val="5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туристичного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бізнес-середовища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47245" w:rsidRPr="001B3CAF" w:rsidRDefault="00C47245" w:rsidP="00C47245">
      <w:pPr>
        <w:pStyle w:val="a3"/>
        <w:numPr>
          <w:ilvl w:val="0"/>
          <w:numId w:val="5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3CAF">
        <w:rPr>
          <w:rFonts w:ascii="Times New Roman" w:hAnsi="Times New Roman"/>
          <w:color w:val="000000"/>
          <w:sz w:val="28"/>
          <w:szCs w:val="28"/>
          <w:lang w:val="uk-UA" w:eastAsia="ru-RU"/>
        </w:rPr>
        <w:t>забезпечення кращого розуміння конкурентних переваг території та пошуку можливостей  її розвитку;</w:t>
      </w:r>
    </w:p>
    <w:p w:rsidR="00C47245" w:rsidRPr="001B3CAF" w:rsidRDefault="00C47245" w:rsidP="00C47245">
      <w:pPr>
        <w:pStyle w:val="a3"/>
        <w:numPr>
          <w:ilvl w:val="0"/>
          <w:numId w:val="5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3CA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забезпечення доступності туристичних послуг для всіх категорій населення; </w:t>
      </w:r>
    </w:p>
    <w:p w:rsidR="00C47245" w:rsidRPr="001B3CAF" w:rsidRDefault="00C47245" w:rsidP="00C47245">
      <w:pPr>
        <w:pStyle w:val="a3"/>
        <w:numPr>
          <w:ilvl w:val="0"/>
          <w:numId w:val="5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3CAF">
        <w:rPr>
          <w:rFonts w:ascii="Times New Roman" w:hAnsi="Times New Roman"/>
          <w:color w:val="000000"/>
          <w:sz w:val="28"/>
          <w:szCs w:val="28"/>
          <w:lang w:val="uk-UA" w:eastAsia="ru-RU"/>
        </w:rPr>
        <w:t>розвиток різноманітних форм бізнесової співпраці та кооперації місцевих підприємців.</w:t>
      </w:r>
    </w:p>
    <w:p w:rsidR="00C47245" w:rsidRPr="001B3CAF" w:rsidRDefault="00C47245" w:rsidP="00C47245">
      <w:pPr>
        <w:pStyle w:val="a3"/>
        <w:numPr>
          <w:ilvl w:val="0"/>
          <w:numId w:val="5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туристичної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пізнаваності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3CAF">
        <w:rPr>
          <w:rFonts w:ascii="Times New Roman" w:hAnsi="Times New Roman"/>
          <w:color w:val="000000"/>
          <w:sz w:val="28"/>
          <w:szCs w:val="28"/>
          <w:lang w:val="uk-UA" w:eastAsia="ru-RU"/>
        </w:rPr>
        <w:t>громади</w:t>
      </w:r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як в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 і за </w:t>
      </w:r>
      <w:proofErr w:type="spellStart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>її</w:t>
      </w:r>
      <w:proofErr w:type="spellEnd"/>
      <w:r w:rsidRPr="001B3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межами;</w:t>
      </w:r>
    </w:p>
    <w:p w:rsidR="00C47245" w:rsidRPr="001B3CAF" w:rsidRDefault="00C47245" w:rsidP="00C47245">
      <w:pPr>
        <w:pStyle w:val="a3"/>
        <w:numPr>
          <w:ilvl w:val="0"/>
          <w:numId w:val="5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3CAF">
        <w:rPr>
          <w:rFonts w:ascii="Times New Roman" w:hAnsi="Times New Roman"/>
          <w:color w:val="000000"/>
          <w:sz w:val="28"/>
          <w:szCs w:val="28"/>
          <w:lang w:val="uk-UA" w:eastAsia="ru-RU"/>
        </w:rPr>
        <w:t>зростаючу кількість професіоналів та ентузіастів туристичної справи;</w:t>
      </w:r>
    </w:p>
    <w:p w:rsidR="00C47245" w:rsidRPr="001B3CAF" w:rsidRDefault="00C47245" w:rsidP="00C47245">
      <w:pPr>
        <w:pStyle w:val="a3"/>
        <w:numPr>
          <w:ilvl w:val="0"/>
          <w:numId w:val="5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3CAF">
        <w:rPr>
          <w:rFonts w:ascii="Times New Roman" w:hAnsi="Times New Roman"/>
          <w:color w:val="000000"/>
          <w:sz w:val="28"/>
          <w:szCs w:val="28"/>
          <w:lang w:val="uk-UA" w:eastAsia="ru-RU"/>
        </w:rPr>
        <w:t>додаткову фінансову складову в загальний бюджет ОТГ.</w:t>
      </w:r>
    </w:p>
    <w:p w:rsidR="00C47245" w:rsidRPr="001B3CAF" w:rsidRDefault="00C47245" w:rsidP="00C47245">
      <w:pPr>
        <w:pStyle w:val="a3"/>
        <w:numPr>
          <w:ilvl w:val="0"/>
          <w:numId w:val="5"/>
        </w:numPr>
        <w:spacing w:after="0" w:line="26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3CAF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підвищення рівня комфорту перебування на туристичних об’єктах;</w:t>
      </w:r>
    </w:p>
    <w:p w:rsidR="00E733E5" w:rsidRPr="001B3CAF" w:rsidRDefault="00E733E5" w:rsidP="00E733E5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733E5" w:rsidRPr="001B3CAF" w:rsidRDefault="00E733E5" w:rsidP="00C472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завдань, заходів та очікуваних результатів виконання Програми наведено у додатку 2 до Програми.</w:t>
      </w:r>
    </w:p>
    <w:p w:rsidR="00C47245" w:rsidRPr="001B3CAF" w:rsidRDefault="00C47245" w:rsidP="00E733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733E5" w:rsidRPr="001B3CAF" w:rsidRDefault="00E733E5" w:rsidP="00E733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B3C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 КООРДИНАЦІЯ ТА КОНТРОЛЬ ЗА ХОДОМ ВИКОНАННЯ ПРОГРАМИ</w:t>
      </w:r>
    </w:p>
    <w:p w:rsidR="00E733E5" w:rsidRPr="001B3CAF" w:rsidRDefault="00E733E5" w:rsidP="00E733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733E5" w:rsidRPr="001B3CAF" w:rsidRDefault="001639F1" w:rsidP="00E733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63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даного рішення покласти на постійну комісію сільської ради з питань освіти, культури, охорони здоров’я молоді, фізкультури, спорту, та соціального захисту населення (Бровченко Л.Д.) та комісію з питань фінансів, бюджету, соціально-економічного розвитку та регуляторної політики (Янчук В.І.).</w:t>
      </w:r>
    </w:p>
    <w:p w:rsidR="00E733E5" w:rsidRPr="001B3CAF" w:rsidRDefault="00E733E5" w:rsidP="00E733E5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E733E5" w:rsidRPr="001B3CAF" w:rsidRDefault="00E733E5" w:rsidP="006A5184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3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сільської  ради                                          Катерина КОСТЮК</w:t>
      </w:r>
    </w:p>
    <w:p w:rsidR="00E733E5" w:rsidRDefault="00E733E5" w:rsidP="00E73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71BE" w:rsidRPr="00E733E5" w:rsidRDefault="00E271BE" w:rsidP="00E73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5A1C0C" w:rsidRDefault="005A1C0C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A1C0C" w:rsidRDefault="005A1C0C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A1C0C" w:rsidRDefault="005A1C0C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A1C0C" w:rsidRDefault="005A1C0C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DF41C1" w:rsidRDefault="00DF41C1" w:rsidP="00780E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61A4F" w:rsidRDefault="00261A4F" w:rsidP="00780E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80E31" w:rsidRDefault="00780E31" w:rsidP="00780E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271BE" w:rsidRDefault="00E733E5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Додаток №1 до Програми</w:t>
      </w:r>
      <w:r w:rsidR="00E271B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розвитку </w:t>
      </w:r>
    </w:p>
    <w:p w:rsidR="00E271BE" w:rsidRDefault="00E271BE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туристично-рекреаційної сфери</w:t>
      </w:r>
    </w:p>
    <w:p w:rsidR="00E271BE" w:rsidRPr="00E733E5" w:rsidRDefault="00E271BE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Якушинецької сільської ради  на 2022-2024 роки </w:t>
      </w:r>
    </w:p>
    <w:p w:rsidR="00E733E5" w:rsidRPr="00E733E5" w:rsidRDefault="00E733E5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РЕСУРСНЕ ЗАБЕЗПЕЧЕННЯ ПРОГРАМИ</w:t>
      </w:r>
    </w:p>
    <w:p w:rsidR="00E733E5" w:rsidRPr="00E733E5" w:rsidRDefault="00E733E5" w:rsidP="00E733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E733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тис.грн</w:t>
      </w:r>
      <w:proofErr w:type="spellEnd"/>
      <w:r w:rsidRPr="00E733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046"/>
        <w:gridCol w:w="1047"/>
        <w:gridCol w:w="1047"/>
        <w:gridCol w:w="1064"/>
        <w:gridCol w:w="1064"/>
        <w:gridCol w:w="2103"/>
      </w:tblGrid>
      <w:tr w:rsidR="00E733E5" w:rsidRPr="00E733E5" w:rsidTr="001E7660">
        <w:tc>
          <w:tcPr>
            <w:tcW w:w="2660" w:type="dxa"/>
            <w:vMerge w:val="restart"/>
            <w:shd w:val="clear" w:color="auto" w:fill="C6D9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5268" w:type="dxa"/>
            <w:gridSpan w:val="5"/>
            <w:shd w:val="clear" w:color="auto" w:fill="C6D9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2103" w:type="dxa"/>
            <w:vMerge w:val="restart"/>
            <w:shd w:val="clear" w:color="auto" w:fill="C6D9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витрат на виконання програми</w:t>
            </w:r>
          </w:p>
        </w:tc>
      </w:tr>
      <w:tr w:rsidR="00E733E5" w:rsidRPr="00E733E5" w:rsidTr="001E7660">
        <w:tc>
          <w:tcPr>
            <w:tcW w:w="2660" w:type="dxa"/>
            <w:vMerge/>
            <w:shd w:val="clear" w:color="auto" w:fill="DBE5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140" w:type="dxa"/>
            <w:gridSpan w:val="3"/>
            <w:shd w:val="clear" w:color="auto" w:fill="C6D9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064" w:type="dxa"/>
            <w:shd w:val="clear" w:color="auto" w:fill="C6D9F1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064" w:type="dxa"/>
            <w:shd w:val="clear" w:color="auto" w:fill="C6D9F1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2103" w:type="dxa"/>
            <w:vMerge/>
            <w:shd w:val="clear" w:color="auto" w:fill="DBE5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733E5" w:rsidRPr="00E733E5" w:rsidTr="001E7660">
        <w:tc>
          <w:tcPr>
            <w:tcW w:w="2660" w:type="dxa"/>
            <w:vMerge/>
            <w:shd w:val="clear" w:color="auto" w:fill="DBE5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46" w:type="dxa"/>
            <w:shd w:val="clear" w:color="auto" w:fill="C6D9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20__ рік</w:t>
            </w:r>
          </w:p>
        </w:tc>
        <w:tc>
          <w:tcPr>
            <w:tcW w:w="1047" w:type="dxa"/>
            <w:shd w:val="clear" w:color="auto" w:fill="C6D9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20__ рік</w:t>
            </w:r>
          </w:p>
        </w:tc>
        <w:tc>
          <w:tcPr>
            <w:tcW w:w="1047" w:type="dxa"/>
            <w:shd w:val="clear" w:color="auto" w:fill="C6D9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20__ рік</w:t>
            </w:r>
          </w:p>
        </w:tc>
        <w:tc>
          <w:tcPr>
            <w:tcW w:w="1064" w:type="dxa"/>
            <w:shd w:val="clear" w:color="auto" w:fill="C6D9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20__-20__ роки</w:t>
            </w:r>
          </w:p>
        </w:tc>
        <w:tc>
          <w:tcPr>
            <w:tcW w:w="1064" w:type="dxa"/>
            <w:shd w:val="clear" w:color="auto" w:fill="C6D9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20__-20__ роки</w:t>
            </w:r>
          </w:p>
        </w:tc>
        <w:tc>
          <w:tcPr>
            <w:tcW w:w="2103" w:type="dxa"/>
            <w:vMerge/>
            <w:shd w:val="clear" w:color="auto" w:fill="DBE5F1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733E5" w:rsidRPr="00E733E5" w:rsidTr="001E7660">
        <w:tc>
          <w:tcPr>
            <w:tcW w:w="2660" w:type="dxa"/>
            <w:shd w:val="clear" w:color="auto" w:fill="FFFFFF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03" w:type="dxa"/>
            <w:shd w:val="clear" w:color="auto" w:fill="FFFFFF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</w:tr>
      <w:tr w:rsidR="00E733E5" w:rsidRPr="00E733E5" w:rsidTr="001E7660">
        <w:tc>
          <w:tcPr>
            <w:tcW w:w="2660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ресурсів, всього,</w:t>
            </w:r>
          </w:p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046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4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4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3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33E5" w:rsidRPr="00E733E5" w:rsidTr="001E7660">
        <w:tc>
          <w:tcPr>
            <w:tcW w:w="2660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046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4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4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3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33E5" w:rsidRPr="00E733E5" w:rsidTr="001E7660">
        <w:tc>
          <w:tcPr>
            <w:tcW w:w="2660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обласний бюджет</w:t>
            </w:r>
          </w:p>
        </w:tc>
        <w:tc>
          <w:tcPr>
            <w:tcW w:w="1046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4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4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3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33E5" w:rsidRPr="00E733E5" w:rsidTr="001E7660">
        <w:tc>
          <w:tcPr>
            <w:tcW w:w="2660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046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4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4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3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33E5" w:rsidRPr="00E733E5" w:rsidTr="001E7660">
        <w:tc>
          <w:tcPr>
            <w:tcW w:w="2660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кошти інших джерел</w:t>
            </w:r>
          </w:p>
        </w:tc>
        <w:tc>
          <w:tcPr>
            <w:tcW w:w="1046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4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4" w:type="dxa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3" w:type="dxa"/>
            <w:vAlign w:val="center"/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733E5" w:rsidRPr="00E733E5" w:rsidRDefault="00E733E5" w:rsidP="00E73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Секретар сільської ради                             Катерина КОСТЮК</w:t>
      </w: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E733E5" w:rsidRPr="00E733E5" w:rsidSect="001E7660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E271BE" w:rsidRPr="00E271BE" w:rsidRDefault="00E271BE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№2</w:t>
      </w:r>
      <w:r w:rsidRPr="00E27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Програми розвитку </w:t>
      </w:r>
    </w:p>
    <w:p w:rsidR="00E271BE" w:rsidRPr="00E271BE" w:rsidRDefault="00E271BE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туристично-рекреаційної сфери</w:t>
      </w:r>
    </w:p>
    <w:p w:rsidR="00E733E5" w:rsidRPr="00E733E5" w:rsidRDefault="00E271BE" w:rsidP="00E271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Якушинецької сільської ради  на 2022-2024 роки </w:t>
      </w:r>
      <w:r w:rsidR="00E733E5" w:rsidRPr="00E73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програми </w:t>
      </w:r>
    </w:p>
    <w:p w:rsidR="00E271BE" w:rsidRDefault="00E271BE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ОСНОВНІ ЗАХОДИ</w:t>
      </w:r>
    </w:p>
    <w:p w:rsidR="00E271BE" w:rsidRPr="00E271BE" w:rsidRDefault="00E733E5" w:rsidP="00E2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реалізації Програми </w:t>
      </w:r>
      <w:r w:rsid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розвитку </w:t>
      </w:r>
      <w:r w:rsidR="00E271BE"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туристично-рекреаційної сфери</w:t>
      </w:r>
    </w:p>
    <w:p w:rsidR="00E733E5" w:rsidRPr="00E733E5" w:rsidRDefault="00E271BE" w:rsidP="00E2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Якушинецької сільської ради  на 2022-2024 роки </w:t>
      </w: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"/>
        <w:gridCol w:w="3259"/>
        <w:gridCol w:w="1276"/>
        <w:gridCol w:w="1983"/>
        <w:gridCol w:w="2125"/>
        <w:gridCol w:w="998"/>
        <w:gridCol w:w="11"/>
        <w:gridCol w:w="975"/>
        <w:gridCol w:w="6"/>
        <w:gridCol w:w="6"/>
        <w:gridCol w:w="989"/>
        <w:gridCol w:w="851"/>
        <w:gridCol w:w="2201"/>
      </w:tblGrid>
      <w:tr w:rsidR="00E733E5" w:rsidRPr="00E733E5" w:rsidTr="00BF71B5">
        <w:trPr>
          <w:cantSplit/>
          <w:trHeight w:val="14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33E5" w:rsidRPr="00E733E5" w:rsidRDefault="00E733E5" w:rsidP="00E733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Обсяг фінансування по роках </w:t>
            </w:r>
          </w:p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E733E5" w:rsidRPr="00E733E5" w:rsidTr="00BF71B5">
        <w:trPr>
          <w:trHeight w:val="4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61" w:rsidRPr="00D26461" w:rsidRDefault="009138C4" w:rsidP="00D26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proofErr w:type="spell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Ефективне</w:t>
            </w:r>
            <w:proofErr w:type="spellEnd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використання</w:t>
            </w:r>
            <w:proofErr w:type="spellEnd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рекреаційних</w:t>
            </w:r>
            <w:proofErr w:type="spellEnd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ресурсі</w:t>
            </w:r>
            <w:proofErr w:type="gram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spellEnd"/>
            <w:proofErr w:type="gramEnd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об’єктів</w:t>
            </w:r>
            <w:proofErr w:type="spellEnd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історико</w:t>
            </w:r>
            <w:proofErr w:type="spellEnd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-</w:t>
            </w:r>
            <w:proofErr w:type="spell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культурної</w:t>
            </w:r>
            <w:proofErr w:type="spellEnd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спадщини</w:t>
            </w:r>
            <w:proofErr w:type="spellEnd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 </w:t>
            </w:r>
            <w:proofErr w:type="spell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необхідність</w:t>
            </w:r>
            <w:proofErr w:type="spellEnd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їх</w:t>
            </w:r>
            <w:proofErr w:type="spellEnd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9138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збереження</w:t>
            </w:r>
            <w:proofErr w:type="spellEnd"/>
          </w:p>
          <w:p w:rsidR="00D26461" w:rsidRPr="00D26461" w:rsidRDefault="00D26461" w:rsidP="00D264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E5" w:rsidRPr="00E733E5" w:rsidRDefault="00E733E5" w:rsidP="0000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proofErr w:type="spellStart"/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</w:t>
            </w:r>
            <w:r w:rsidR="00515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ради</w:t>
            </w:r>
            <w:r w:rsidR="00004D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5158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D65DB" w:rsidRPr="00CD6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житлово-комунального господарства, будівництва  та земельних відносин Якушинецької сільської ради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E5" w:rsidRPr="00E733E5" w:rsidRDefault="002213C8" w:rsidP="00221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 сільської територіальної громади, </w:t>
            </w:r>
            <w:r w:rsidR="00E733E5"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обласний та державний  бюджети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E733E5" w:rsidRPr="00E733E5" w:rsidTr="00BF71B5">
        <w:trPr>
          <w:cantSplit/>
          <w:trHeight w:val="120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5" w:rsidRPr="00E733E5" w:rsidRDefault="00E733E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9138C4" w:rsidRPr="00C04195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4" w:rsidRPr="00E733E5" w:rsidRDefault="009138C4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4" w:rsidRPr="00E733E5" w:rsidRDefault="009138C4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4" w:rsidRPr="009138C4" w:rsidRDefault="009138C4" w:rsidP="0091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Благоустрій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об’єкті</w:t>
            </w:r>
            <w:proofErr w:type="gram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4" w:rsidRPr="00E733E5" w:rsidRDefault="009138C4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4" w:rsidRPr="00E733E5" w:rsidRDefault="009138C4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4" w:rsidRPr="00E733E5" w:rsidRDefault="002213C8" w:rsidP="00D2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13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4" w:rsidRPr="00E733E5" w:rsidRDefault="00004D14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4" w:rsidRPr="00E733E5" w:rsidRDefault="00004D14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4" w:rsidRPr="00E733E5" w:rsidRDefault="00004D14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4" w:rsidRPr="00E733E5" w:rsidRDefault="00004D14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C4" w:rsidRPr="00E733E5" w:rsidRDefault="00BF0887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належних умов для розвитку туризму в громаді</w:t>
            </w:r>
          </w:p>
        </w:tc>
      </w:tr>
      <w:tr w:rsidR="00D26461" w:rsidRPr="00C04195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4C30F1" w:rsidRDefault="00D26461" w:rsidP="00D2646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</w:p>
          <w:p w:rsidR="00D26461" w:rsidRPr="004C30F1" w:rsidRDefault="00D26461" w:rsidP="00D2646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екологічних акцій на</w:t>
            </w:r>
          </w:p>
          <w:p w:rsidR="00D26461" w:rsidRPr="004C30F1" w:rsidRDefault="00D26461" w:rsidP="00D2646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туристичних об’єктах та</w:t>
            </w:r>
          </w:p>
          <w:p w:rsidR="00D26461" w:rsidRPr="009138C4" w:rsidRDefault="00D26461" w:rsidP="00D2646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вздовж турист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ичних</w:t>
            </w:r>
            <w:proofErr w:type="spellEnd"/>
          </w:p>
          <w:p w:rsidR="00D26461" w:rsidRPr="009138C4" w:rsidRDefault="00D26461" w:rsidP="00D2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шляхі</w:t>
            </w:r>
            <w:proofErr w:type="gram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D2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BF0887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Підвищення екологічної </w:t>
            </w:r>
            <w:r w:rsidRPr="00BF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свідомості громадян</w:t>
            </w:r>
          </w:p>
        </w:tc>
      </w:tr>
      <w:tr w:rsidR="00D26461" w:rsidRPr="00C04195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D26461" w:rsidRDefault="00D26461" w:rsidP="005A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26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D26461" w:rsidRDefault="00D26461" w:rsidP="005A7D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Розвиток та зміцнення матеріальної бази туризму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5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184E84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84E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184E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Якушинецької сільської ради, в</w:t>
            </w:r>
            <w:r w:rsidRPr="00184E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ідділ житлово-комунального господарства, будівництва  та земельних відносин Якушинецької сільської ради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355C3A" w:rsidP="00D2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5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D26461" w:rsidRPr="00DF29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обласний та державний  бюджети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6461" w:rsidRPr="00C04195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5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5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4C30F1" w:rsidRDefault="00D26461" w:rsidP="00221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>еконструкції</w:t>
            </w:r>
            <w:proofErr w:type="spellEnd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 xml:space="preserve">  парку , </w:t>
            </w:r>
            <w:proofErr w:type="spellStart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>розташований</w:t>
            </w:r>
            <w:proofErr w:type="spellEnd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>Зарванці</w:t>
            </w:r>
            <w:proofErr w:type="spellEnd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F2964">
              <w:rPr>
                <w:rFonts w:ascii="Times New Roman" w:hAnsi="Times New Roman" w:cs="Times New Roman"/>
                <w:sz w:val="24"/>
                <w:szCs w:val="24"/>
              </w:rPr>
              <w:t xml:space="preserve">. Шкільна,30.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5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2213C8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2213C8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2213C8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2213C8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BF0887" w:rsidP="005A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</w:t>
            </w:r>
            <w:proofErr w:type="spellStart"/>
            <w:r w:rsidRPr="00BF0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конкурентно</w:t>
            </w:r>
            <w:proofErr w:type="spellEnd"/>
            <w:r w:rsidRPr="00BF0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спроможного спортивно-туристичного продукту, розвиток велоспорту, </w:t>
            </w:r>
            <w:proofErr w:type="spellStart"/>
            <w:r w:rsidRPr="00BF0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велотуризму</w:t>
            </w:r>
            <w:proofErr w:type="spellEnd"/>
            <w:r w:rsidRPr="00BF0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створення позитивного іміджу громади</w:t>
            </w:r>
          </w:p>
        </w:tc>
      </w:tr>
      <w:tr w:rsidR="00D26461" w:rsidRPr="00562E01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9138C4" w:rsidRDefault="000A3CDC" w:rsidP="009138C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та в</w:t>
            </w:r>
            <w:proofErr w:type="spellStart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>двомовних</w:t>
            </w:r>
            <w:proofErr w:type="spellEnd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>вказівних</w:t>
            </w:r>
            <w:proofErr w:type="spellEnd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>знаків</w:t>
            </w:r>
            <w:proofErr w:type="spellEnd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>історико-культурної</w:t>
            </w:r>
            <w:proofErr w:type="spellEnd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спадщини</w:t>
            </w:r>
            <w:proofErr w:type="spellEnd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461" w:rsidRPr="009138C4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355C3A" w:rsidP="003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5C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F863A9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0A3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0A3CDC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0A3CDC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2A6C72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0A3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26461" w:rsidRPr="001639F1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D26461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26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D26461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D26461" w:rsidRDefault="00D26461" w:rsidP="009138C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>сталого</w:t>
            </w:r>
            <w:proofErr w:type="spellEnd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туристичної</w:t>
            </w:r>
            <w:proofErr w:type="spellEnd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461">
              <w:rPr>
                <w:rFonts w:ascii="Times New Roman" w:hAnsi="Times New Roman" w:cs="Times New Roman"/>
                <w:b/>
                <w:sz w:val="24"/>
                <w:szCs w:val="24"/>
              </w:rPr>
              <w:t>громаді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E57971" w:rsidP="008B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57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ідділ освіти, культури та спор</w:t>
            </w:r>
            <w:r w:rsidR="008B41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 Якушинецької сільської ради</w:t>
            </w:r>
            <w:r w:rsidR="003C2D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заклади освіти Якушинецької сільської ради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91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26461" w:rsidRPr="00E733E5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9138C4" w:rsidRDefault="00D26461" w:rsidP="00D2646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маршруті</w:t>
            </w:r>
            <w:proofErr w:type="gram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BF0887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місцевої </w:t>
            </w:r>
            <w:r w:rsidRPr="00BF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мережі туристичних маршрутів</w:t>
            </w:r>
          </w:p>
        </w:tc>
      </w:tr>
      <w:tr w:rsidR="00D26461" w:rsidRPr="00E733E5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9138C4" w:rsidRDefault="00D26461" w:rsidP="00D2646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об’єкті</w:t>
            </w:r>
            <w:proofErr w:type="gram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D26461" w:rsidRPr="009138C4" w:rsidRDefault="00D26461" w:rsidP="00D26461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ристичної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461" w:rsidRPr="009138C4" w:rsidRDefault="00D26461" w:rsidP="00D2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відношенню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слід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полегшити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доступ людей з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BF0887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Полегшить доступ людей з інвалідністю бо туристичних об’єктів</w:t>
            </w:r>
          </w:p>
        </w:tc>
      </w:tr>
      <w:tr w:rsidR="00D26461" w:rsidRPr="00E733E5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9138C4" w:rsidRDefault="001422E4" w:rsidP="009138C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початкової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екскурсійних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BF0887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всебічному розвитку особистості, виховання любові до рідного краю, збагачення знань про свій рідний  край,  історичне минуле, цікавих людей, культурні та історичні надбання наших предків</w:t>
            </w:r>
          </w:p>
        </w:tc>
      </w:tr>
      <w:tr w:rsidR="00D26461" w:rsidRPr="00E733E5" w:rsidTr="00BF71B5">
        <w:trPr>
          <w:trHeight w:val="11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1422E4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9138C4" w:rsidRDefault="001422E4" w:rsidP="009138C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веломаршруту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BF0887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F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вело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спорту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вело</w:t>
            </w:r>
            <w:r w:rsidRPr="00BF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туризму</w:t>
            </w:r>
            <w:proofErr w:type="spellEnd"/>
          </w:p>
        </w:tc>
      </w:tr>
      <w:tr w:rsidR="00FF2728" w:rsidRPr="00562E01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F96953" w:rsidRDefault="00FF2728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96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F96953" w:rsidRDefault="00FF2728" w:rsidP="008976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69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 рекламно-інформаційної підтримки розвитку галузі</w:t>
            </w:r>
            <w:r w:rsidRPr="00F969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FF2728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FF2728" w:rsidP="00F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 та 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 Якушинецької сільської ради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Default="00FF2728" w:rsidP="00FF2728">
            <w:pPr>
              <w:jc w:val="center"/>
            </w:pPr>
            <w:r w:rsidRPr="00E547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FF2728" w:rsidP="00F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FF2728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FF2728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FF2728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FF2728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F2728" w:rsidRPr="00C04195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Default="00FF2728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FF2728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4C30F1" w:rsidRDefault="00FF2728" w:rsidP="004C30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Промоція туристичних маршрутів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FF2728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Default="00FF2728" w:rsidP="00FF2728">
            <w:pPr>
              <w:jc w:val="center"/>
            </w:pPr>
            <w:r w:rsidRPr="00E547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FF2728" w:rsidP="00F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BF71B5" w:rsidP="00F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BF71B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BF71B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BF71B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8" w:rsidRPr="00E733E5" w:rsidRDefault="00FF2728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F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Залучення туристів</w:t>
            </w:r>
          </w:p>
        </w:tc>
      </w:tr>
      <w:tr w:rsidR="00D26461" w:rsidRPr="00C04195" w:rsidTr="00BF71B5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897696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96" w:rsidRPr="009138C4" w:rsidRDefault="00897696" w:rsidP="00897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Пропагування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  <w:p w:rsidR="00D26461" w:rsidRPr="009138C4" w:rsidRDefault="00897696" w:rsidP="00897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>сільського</w:t>
            </w:r>
            <w:proofErr w:type="spellEnd"/>
            <w:r w:rsidRPr="009138C4">
              <w:rPr>
                <w:rFonts w:ascii="Times New Roman" w:hAnsi="Times New Roman" w:cs="Times New Roman"/>
                <w:sz w:val="24"/>
                <w:szCs w:val="24"/>
              </w:rPr>
              <w:t xml:space="preserve"> туризму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897696" w:rsidP="0089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CF2F9E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F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малого бізнесу</w:t>
            </w:r>
          </w:p>
        </w:tc>
      </w:tr>
      <w:tr w:rsidR="001422E4" w:rsidRPr="00FF2728" w:rsidTr="00BF71B5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E4" w:rsidRPr="00E733E5" w:rsidRDefault="001422E4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E4" w:rsidRPr="001422E4" w:rsidRDefault="001422E4" w:rsidP="001422E4">
            <w:pPr>
              <w:spacing w:after="0" w:line="266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1422E4">
              <w:rPr>
                <w:rFonts w:ascii="Times New Roman" w:hAnsi="Times New Roman"/>
                <w:b/>
                <w:color w:val="000000"/>
                <w:sz w:val="24"/>
                <w:lang w:val="uk-UA" w:eastAsia="ru-RU"/>
              </w:rPr>
              <w:t>Популяризація місцевої культури</w:t>
            </w:r>
            <w:r w:rsidRPr="001422E4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.</w:t>
            </w:r>
          </w:p>
          <w:p w:rsidR="001422E4" w:rsidRPr="009138C4" w:rsidRDefault="001422E4" w:rsidP="00913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E4" w:rsidRPr="00E733E5" w:rsidRDefault="001422E4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E4" w:rsidRPr="00E733E5" w:rsidRDefault="00FF2728" w:rsidP="00FF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27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 та 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 Якушинецької сільської ради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E4" w:rsidRPr="00E733E5" w:rsidRDefault="001422E4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E4" w:rsidRPr="00E733E5" w:rsidRDefault="001422E4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E4" w:rsidRPr="00E733E5" w:rsidRDefault="001422E4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E4" w:rsidRPr="00E733E5" w:rsidRDefault="001422E4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E4" w:rsidRPr="00E733E5" w:rsidRDefault="001422E4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E4" w:rsidRPr="00E733E5" w:rsidRDefault="001422E4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6461" w:rsidRPr="00E733E5" w:rsidTr="00BF71B5">
        <w:trPr>
          <w:trHeight w:val="1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1422E4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4C30F1" w:rsidRDefault="001422E4" w:rsidP="00913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Позначити історико-культурні та туристичні об’єкти в мережі Internet через додаток </w:t>
            </w:r>
            <w:proofErr w:type="spellStart"/>
            <w:r w:rsidRPr="00142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142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22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8B127E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CF2F9E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F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Відкриті у вільному доступі джерела – це ласий шматочок для дослідників у всьому світі. </w:t>
            </w:r>
            <w:proofErr w:type="spellStart"/>
            <w:r w:rsidRPr="00CF2F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Диджиталізація</w:t>
            </w:r>
            <w:proofErr w:type="spellEnd"/>
            <w:r w:rsidRPr="00CF2F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стимулює туризм.</w:t>
            </w:r>
          </w:p>
        </w:tc>
      </w:tr>
      <w:tr w:rsidR="00D26461" w:rsidRPr="00E733E5" w:rsidTr="00BF71B5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C00E2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333</w:t>
            </w:r>
            <w:r w:rsidR="00BF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BF71B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1570,0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BF71B5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C00E20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bookmarkStart w:id="0" w:name="_GoBack"/>
            <w:bookmarkEnd w:id="0"/>
            <w:r w:rsidR="00BF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1" w:rsidRPr="00E733E5" w:rsidRDefault="00D26461" w:rsidP="00E7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E733E5" w:rsidRPr="00E733E5" w:rsidRDefault="00E733E5" w:rsidP="00E7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733E5" w:rsidRPr="00E733E5" w:rsidRDefault="00E733E5" w:rsidP="00E73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сільської ради                                                              Катерина КОСТЮК</w:t>
      </w:r>
    </w:p>
    <w:p w:rsidR="00E733E5" w:rsidRPr="00E733E5" w:rsidRDefault="00E733E5" w:rsidP="00E7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E733E5" w:rsidRPr="00E733E5" w:rsidSect="001E7660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E733E5" w:rsidRPr="00E733E5" w:rsidRDefault="00E733E5" w:rsidP="00E733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7660" w:rsidRDefault="001E7660"/>
    <w:sectPr w:rsidR="001E7660" w:rsidSect="001E766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9A"/>
    <w:multiLevelType w:val="hybridMultilevel"/>
    <w:tmpl w:val="2C0C581C"/>
    <w:lvl w:ilvl="0" w:tplc="196E08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9A71CD"/>
    <w:multiLevelType w:val="hybridMultilevel"/>
    <w:tmpl w:val="2132EE74"/>
    <w:lvl w:ilvl="0" w:tplc="C4F2FD8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DD5EFFBC">
      <w:numFmt w:val="bullet"/>
      <w:lvlText w:val=""/>
      <w:lvlJc w:val="left"/>
      <w:pPr>
        <w:ind w:left="3049" w:hanging="12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7721BF"/>
    <w:multiLevelType w:val="hybridMultilevel"/>
    <w:tmpl w:val="CABE60EC"/>
    <w:lvl w:ilvl="0" w:tplc="3286CA12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15C6393"/>
    <w:multiLevelType w:val="hybridMultilevel"/>
    <w:tmpl w:val="D52C8674"/>
    <w:lvl w:ilvl="0" w:tplc="99CA583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5">
    <w:nsid w:val="7A7522BF"/>
    <w:multiLevelType w:val="hybridMultilevel"/>
    <w:tmpl w:val="0AB8B7EA"/>
    <w:lvl w:ilvl="0" w:tplc="0D98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89"/>
    <w:rsid w:val="00004D14"/>
    <w:rsid w:val="00021E5D"/>
    <w:rsid w:val="000A3CDC"/>
    <w:rsid w:val="001422E4"/>
    <w:rsid w:val="001639F1"/>
    <w:rsid w:val="00184E84"/>
    <w:rsid w:val="001B3CAF"/>
    <w:rsid w:val="001C42AC"/>
    <w:rsid w:val="001E7660"/>
    <w:rsid w:val="002213C8"/>
    <w:rsid w:val="00261A4F"/>
    <w:rsid w:val="00281107"/>
    <w:rsid w:val="002A6C72"/>
    <w:rsid w:val="00303495"/>
    <w:rsid w:val="00341E55"/>
    <w:rsid w:val="00353EA4"/>
    <w:rsid w:val="00355C3A"/>
    <w:rsid w:val="003C2D01"/>
    <w:rsid w:val="00464BC7"/>
    <w:rsid w:val="004C30F1"/>
    <w:rsid w:val="0051583C"/>
    <w:rsid w:val="00542189"/>
    <w:rsid w:val="00562E01"/>
    <w:rsid w:val="005A1C0C"/>
    <w:rsid w:val="005A731D"/>
    <w:rsid w:val="005F56D1"/>
    <w:rsid w:val="006A5184"/>
    <w:rsid w:val="006A6169"/>
    <w:rsid w:val="00780E31"/>
    <w:rsid w:val="007D448C"/>
    <w:rsid w:val="00897696"/>
    <w:rsid w:val="008B127E"/>
    <w:rsid w:val="008B4125"/>
    <w:rsid w:val="008C19A7"/>
    <w:rsid w:val="008C2FCC"/>
    <w:rsid w:val="009138C4"/>
    <w:rsid w:val="00A04908"/>
    <w:rsid w:val="00A3566E"/>
    <w:rsid w:val="00A95E8C"/>
    <w:rsid w:val="00B251FD"/>
    <w:rsid w:val="00B57016"/>
    <w:rsid w:val="00BF0887"/>
    <w:rsid w:val="00BF71B5"/>
    <w:rsid w:val="00C00E20"/>
    <w:rsid w:val="00C04195"/>
    <w:rsid w:val="00C47245"/>
    <w:rsid w:val="00CD65DB"/>
    <w:rsid w:val="00CF2F9E"/>
    <w:rsid w:val="00D01970"/>
    <w:rsid w:val="00D26461"/>
    <w:rsid w:val="00DF2964"/>
    <w:rsid w:val="00DF41C1"/>
    <w:rsid w:val="00E271BE"/>
    <w:rsid w:val="00E57971"/>
    <w:rsid w:val="00E733E5"/>
    <w:rsid w:val="00E8556A"/>
    <w:rsid w:val="00F863A9"/>
    <w:rsid w:val="00F96953"/>
    <w:rsid w:val="00FB4F03"/>
    <w:rsid w:val="00FE2DE3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3E5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7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733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733E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E7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3E5"/>
  </w:style>
  <w:style w:type="paragraph" w:styleId="a9">
    <w:name w:val="footer"/>
    <w:basedOn w:val="a"/>
    <w:link w:val="aa"/>
    <w:uiPriority w:val="99"/>
    <w:unhideWhenUsed/>
    <w:rsid w:val="00E7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3E5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7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733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733E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E7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3E5"/>
  </w:style>
  <w:style w:type="paragraph" w:styleId="a9">
    <w:name w:val="footer"/>
    <w:basedOn w:val="a"/>
    <w:link w:val="aa"/>
    <w:uiPriority w:val="99"/>
    <w:unhideWhenUsed/>
    <w:rsid w:val="00E7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2021-11-07T22:27:00Z</dcterms:created>
  <dcterms:modified xsi:type="dcterms:W3CDTF">2021-11-15T13:57:00Z</dcterms:modified>
</cp:coreProperties>
</file>