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87" w:rsidRPr="009E61DB" w:rsidRDefault="00BA0F87" w:rsidP="00BA0F87">
      <w:pPr>
        <w:pStyle w:val="a3"/>
        <w:spacing w:before="0" w:beforeAutospacing="0" w:after="0" w:afterAutospacing="0"/>
        <w:ind w:left="6521"/>
        <w:rPr>
          <w:bCs/>
          <w:i/>
          <w:color w:val="000000"/>
          <w:lang w:val="uk-UA"/>
        </w:rPr>
      </w:pPr>
      <w:r w:rsidRPr="009E61DB">
        <w:rPr>
          <w:bCs/>
          <w:i/>
          <w:color w:val="000000"/>
          <w:lang w:val="uk-UA"/>
        </w:rPr>
        <w:t xml:space="preserve">Додаток 1 </w:t>
      </w:r>
    </w:p>
    <w:p w:rsidR="00BA0F87" w:rsidRPr="009E61DB" w:rsidRDefault="00BA0F87" w:rsidP="00BA0F87">
      <w:pPr>
        <w:pStyle w:val="a3"/>
        <w:spacing w:before="0" w:beforeAutospacing="0" w:after="0" w:afterAutospacing="0"/>
        <w:ind w:left="6521"/>
        <w:rPr>
          <w:bCs/>
          <w:i/>
          <w:color w:val="000000"/>
          <w:lang w:val="uk-UA"/>
        </w:rPr>
      </w:pPr>
      <w:r w:rsidRPr="009E61DB">
        <w:rPr>
          <w:bCs/>
          <w:i/>
          <w:color w:val="000000"/>
          <w:lang w:val="uk-UA"/>
        </w:rPr>
        <w:t xml:space="preserve">до </w:t>
      </w:r>
      <w:r>
        <w:rPr>
          <w:bCs/>
          <w:i/>
          <w:color w:val="000000"/>
          <w:lang w:val="uk-UA"/>
        </w:rPr>
        <w:t>Комплексної програми підтримки ветеранів війни, членів їх сімей, членів сімей загиблих</w:t>
      </w:r>
      <w:r w:rsidR="00DE558B">
        <w:rPr>
          <w:bCs/>
          <w:i/>
          <w:color w:val="000000"/>
          <w:lang w:val="uk-UA"/>
        </w:rPr>
        <w:t xml:space="preserve"> </w:t>
      </w:r>
      <w:r>
        <w:rPr>
          <w:bCs/>
          <w:i/>
          <w:color w:val="000000"/>
          <w:lang w:val="uk-UA"/>
        </w:rPr>
        <w:t xml:space="preserve">(померлих) ветеранів війни, </w:t>
      </w:r>
      <w:r w:rsidR="00DE558B">
        <w:rPr>
          <w:bCs/>
          <w:i/>
          <w:color w:val="000000"/>
          <w:lang w:val="uk-UA"/>
        </w:rPr>
        <w:t xml:space="preserve">Захисників і Захисниць України та </w:t>
      </w:r>
      <w:r>
        <w:rPr>
          <w:bCs/>
          <w:i/>
          <w:color w:val="000000"/>
          <w:lang w:val="uk-UA"/>
        </w:rPr>
        <w:t xml:space="preserve">членів </w:t>
      </w:r>
      <w:r w:rsidR="00DE558B">
        <w:rPr>
          <w:bCs/>
          <w:i/>
          <w:color w:val="000000"/>
          <w:lang w:val="uk-UA"/>
        </w:rPr>
        <w:t xml:space="preserve">їх </w:t>
      </w:r>
      <w:r>
        <w:rPr>
          <w:bCs/>
          <w:i/>
          <w:color w:val="000000"/>
          <w:lang w:val="uk-UA"/>
        </w:rPr>
        <w:t xml:space="preserve">сімей </w:t>
      </w:r>
      <w:proofErr w:type="spellStart"/>
      <w:r>
        <w:rPr>
          <w:bCs/>
          <w:i/>
          <w:color w:val="000000"/>
          <w:lang w:val="uk-UA"/>
        </w:rPr>
        <w:t>Якушинецької</w:t>
      </w:r>
      <w:proofErr w:type="spellEnd"/>
      <w:r>
        <w:rPr>
          <w:bCs/>
          <w:i/>
          <w:color w:val="000000"/>
          <w:lang w:val="uk-UA"/>
        </w:rPr>
        <w:t xml:space="preserve"> громади на 2024-2027 роки </w:t>
      </w:r>
    </w:p>
    <w:p w:rsidR="00BA0F87" w:rsidRPr="009E61DB" w:rsidRDefault="00BA0F87" w:rsidP="00BA0F87">
      <w:pPr>
        <w:pStyle w:val="a3"/>
        <w:spacing w:before="0" w:beforeAutospacing="0" w:after="0" w:afterAutospacing="0"/>
        <w:ind w:firstLine="709"/>
        <w:jc w:val="center"/>
        <w:rPr>
          <w:b/>
          <w:bCs/>
          <w:color w:val="000000"/>
          <w:sz w:val="28"/>
          <w:szCs w:val="28"/>
          <w:lang w:val="uk-UA"/>
        </w:rPr>
      </w:pPr>
    </w:p>
    <w:p w:rsidR="00BA0F87" w:rsidRDefault="00BA0F87" w:rsidP="00BA0F87">
      <w:pPr>
        <w:pStyle w:val="a3"/>
        <w:spacing w:before="0" w:beforeAutospacing="0" w:after="0" w:afterAutospacing="0"/>
        <w:ind w:firstLine="709"/>
        <w:jc w:val="center"/>
        <w:rPr>
          <w:b/>
          <w:bCs/>
          <w:color w:val="000000"/>
          <w:sz w:val="28"/>
          <w:szCs w:val="28"/>
          <w:lang w:val="uk-UA"/>
        </w:rPr>
      </w:pPr>
      <w:r w:rsidRPr="00E54667">
        <w:rPr>
          <w:b/>
          <w:bCs/>
          <w:color w:val="000000"/>
          <w:sz w:val="28"/>
          <w:szCs w:val="28"/>
          <w:lang w:val="uk-UA"/>
        </w:rPr>
        <w:t xml:space="preserve">ПАСПОРТ </w:t>
      </w:r>
    </w:p>
    <w:p w:rsidR="00BA0F87" w:rsidRDefault="00BA0F87" w:rsidP="00BA0F87">
      <w:pPr>
        <w:jc w:val="center"/>
        <w:rPr>
          <w:b/>
          <w:sz w:val="28"/>
          <w:szCs w:val="28"/>
          <w:lang w:val="uk-UA"/>
        </w:rPr>
      </w:pPr>
      <w:r>
        <w:rPr>
          <w:b/>
          <w:sz w:val="28"/>
          <w:szCs w:val="28"/>
          <w:lang w:val="uk-UA"/>
        </w:rPr>
        <w:t xml:space="preserve">Комплексної програми підтримки ветеранів війни, </w:t>
      </w:r>
    </w:p>
    <w:p w:rsidR="00BA0F87" w:rsidRDefault="00BA0F87" w:rsidP="00BA0F87">
      <w:pPr>
        <w:jc w:val="center"/>
        <w:rPr>
          <w:b/>
          <w:sz w:val="28"/>
          <w:szCs w:val="28"/>
          <w:lang w:val="uk-UA"/>
        </w:rPr>
      </w:pPr>
      <w:r>
        <w:rPr>
          <w:b/>
          <w:sz w:val="28"/>
          <w:szCs w:val="28"/>
          <w:lang w:val="uk-UA"/>
        </w:rPr>
        <w:t xml:space="preserve">членів їх сімей, членів сімей загиблих (померлих) </w:t>
      </w:r>
    </w:p>
    <w:p w:rsidR="00DE558B" w:rsidRDefault="00BA0F87" w:rsidP="00BA0F87">
      <w:pPr>
        <w:jc w:val="center"/>
        <w:rPr>
          <w:b/>
          <w:sz w:val="28"/>
          <w:szCs w:val="28"/>
          <w:lang w:val="uk-UA"/>
        </w:rPr>
      </w:pPr>
      <w:r>
        <w:rPr>
          <w:b/>
          <w:sz w:val="28"/>
          <w:szCs w:val="28"/>
          <w:lang w:val="uk-UA"/>
        </w:rPr>
        <w:t xml:space="preserve">ветеранів війни, </w:t>
      </w:r>
      <w:r w:rsidR="00DE558B">
        <w:rPr>
          <w:b/>
          <w:sz w:val="28"/>
          <w:szCs w:val="28"/>
          <w:lang w:val="uk-UA"/>
        </w:rPr>
        <w:t xml:space="preserve">Захисників і Захисниць України та </w:t>
      </w:r>
      <w:r>
        <w:rPr>
          <w:b/>
          <w:sz w:val="28"/>
          <w:szCs w:val="28"/>
          <w:lang w:val="uk-UA"/>
        </w:rPr>
        <w:t>членів</w:t>
      </w:r>
    </w:p>
    <w:p w:rsidR="00BA0F87" w:rsidRDefault="00DE558B" w:rsidP="00BA0F87">
      <w:pPr>
        <w:jc w:val="center"/>
        <w:rPr>
          <w:b/>
          <w:sz w:val="28"/>
          <w:szCs w:val="28"/>
          <w:lang w:val="uk-UA"/>
        </w:rPr>
      </w:pPr>
      <w:r>
        <w:rPr>
          <w:b/>
          <w:sz w:val="28"/>
          <w:szCs w:val="28"/>
          <w:lang w:val="uk-UA"/>
        </w:rPr>
        <w:t xml:space="preserve">їх </w:t>
      </w:r>
      <w:r w:rsidR="00BA0F87">
        <w:rPr>
          <w:b/>
          <w:sz w:val="28"/>
          <w:szCs w:val="28"/>
          <w:lang w:val="uk-UA"/>
        </w:rPr>
        <w:t xml:space="preserve">сімей </w:t>
      </w:r>
      <w:proofErr w:type="spellStart"/>
      <w:r w:rsidR="00BA0F87">
        <w:rPr>
          <w:b/>
          <w:sz w:val="28"/>
          <w:szCs w:val="28"/>
          <w:lang w:val="uk-UA"/>
        </w:rPr>
        <w:t>Якушинецької</w:t>
      </w:r>
      <w:proofErr w:type="spellEnd"/>
      <w:r w:rsidR="00BA0F87">
        <w:rPr>
          <w:b/>
          <w:sz w:val="28"/>
          <w:szCs w:val="28"/>
          <w:lang w:val="uk-UA"/>
        </w:rPr>
        <w:t xml:space="preserve"> громади </w:t>
      </w:r>
    </w:p>
    <w:p w:rsidR="00BA0F87" w:rsidRDefault="00BA0F87" w:rsidP="00BA0F87">
      <w:pPr>
        <w:jc w:val="center"/>
        <w:rPr>
          <w:b/>
          <w:sz w:val="28"/>
          <w:szCs w:val="28"/>
          <w:lang w:val="uk-UA"/>
        </w:rPr>
      </w:pPr>
      <w:r>
        <w:rPr>
          <w:b/>
          <w:sz w:val="28"/>
          <w:szCs w:val="28"/>
          <w:lang w:val="uk-UA"/>
        </w:rPr>
        <w:t>на 2024 – 2027 роки</w:t>
      </w:r>
    </w:p>
    <w:p w:rsidR="00BA0F87" w:rsidRDefault="00BA0F87" w:rsidP="00BA0F87">
      <w:pPr>
        <w:jc w:val="both"/>
        <w:rPr>
          <w:sz w:val="28"/>
          <w:szCs w:val="28"/>
          <w:lang w:val="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4563"/>
        <w:gridCol w:w="4395"/>
      </w:tblGrid>
      <w:tr w:rsidR="00BA0F87" w:rsidRPr="00E42332" w:rsidTr="00F15963">
        <w:trPr>
          <w:trHeight w:val="417"/>
        </w:trPr>
        <w:tc>
          <w:tcPr>
            <w:tcW w:w="966" w:type="dxa"/>
            <w:shd w:val="clear" w:color="auto" w:fill="auto"/>
          </w:tcPr>
          <w:p w:rsidR="00BA0F87" w:rsidRPr="00E42332" w:rsidRDefault="00BA0F87" w:rsidP="00227CD2">
            <w:pPr>
              <w:jc w:val="center"/>
              <w:rPr>
                <w:color w:val="000000"/>
              </w:rPr>
            </w:pPr>
            <w:r>
              <w:rPr>
                <w:color w:val="000000"/>
                <w:lang w:val="uk-UA"/>
              </w:rPr>
              <w:t>1</w:t>
            </w:r>
            <w:r w:rsidRPr="00E42332">
              <w:rPr>
                <w:color w:val="000000"/>
              </w:rPr>
              <w:t xml:space="preserve">. </w:t>
            </w:r>
          </w:p>
        </w:tc>
        <w:tc>
          <w:tcPr>
            <w:tcW w:w="4563" w:type="dxa"/>
            <w:shd w:val="clear" w:color="auto" w:fill="auto"/>
          </w:tcPr>
          <w:p w:rsidR="00BA0F87" w:rsidRPr="00F15963" w:rsidRDefault="00BA0F87" w:rsidP="00227CD2">
            <w:pPr>
              <w:rPr>
                <w:color w:val="000000"/>
                <w:sz w:val="20"/>
                <w:szCs w:val="20"/>
              </w:rPr>
            </w:pPr>
            <w:proofErr w:type="spellStart"/>
            <w:r w:rsidRPr="00F15963">
              <w:rPr>
                <w:color w:val="000000"/>
                <w:sz w:val="20"/>
                <w:szCs w:val="20"/>
              </w:rPr>
              <w:t>Головний</w:t>
            </w:r>
            <w:proofErr w:type="spellEnd"/>
            <w:r w:rsidRPr="00F15963">
              <w:rPr>
                <w:color w:val="000000"/>
                <w:sz w:val="20"/>
                <w:szCs w:val="20"/>
              </w:rPr>
              <w:t xml:space="preserve"> </w:t>
            </w:r>
            <w:proofErr w:type="spellStart"/>
            <w:r w:rsidRPr="00F15963">
              <w:rPr>
                <w:color w:val="000000"/>
                <w:sz w:val="20"/>
                <w:szCs w:val="20"/>
              </w:rPr>
              <w:t>розробник</w:t>
            </w:r>
            <w:proofErr w:type="spellEnd"/>
            <w:r w:rsidRPr="00F15963">
              <w:rPr>
                <w:color w:val="000000"/>
                <w:sz w:val="20"/>
                <w:szCs w:val="20"/>
              </w:rPr>
              <w:t xml:space="preserve"> </w:t>
            </w:r>
            <w:proofErr w:type="spellStart"/>
            <w:r w:rsidRPr="00F15963">
              <w:rPr>
                <w:color w:val="000000"/>
                <w:sz w:val="20"/>
                <w:szCs w:val="20"/>
              </w:rPr>
              <w:t>Програми</w:t>
            </w:r>
            <w:proofErr w:type="spellEnd"/>
          </w:p>
        </w:tc>
        <w:tc>
          <w:tcPr>
            <w:tcW w:w="4395" w:type="dxa"/>
            <w:shd w:val="clear" w:color="auto" w:fill="auto"/>
          </w:tcPr>
          <w:p w:rsidR="00BA0F87" w:rsidRPr="00F15963" w:rsidRDefault="00BA0F87" w:rsidP="00227CD2">
            <w:pPr>
              <w:tabs>
                <w:tab w:val="left" w:pos="1134"/>
              </w:tabs>
              <w:rPr>
                <w:sz w:val="20"/>
                <w:szCs w:val="20"/>
              </w:rPr>
            </w:pPr>
            <w:proofErr w:type="spellStart"/>
            <w:r w:rsidRPr="00F15963">
              <w:rPr>
                <w:sz w:val="20"/>
                <w:szCs w:val="20"/>
              </w:rPr>
              <w:t>Сільська</w:t>
            </w:r>
            <w:proofErr w:type="spellEnd"/>
            <w:r w:rsidRPr="00F15963">
              <w:rPr>
                <w:sz w:val="20"/>
                <w:szCs w:val="20"/>
              </w:rPr>
              <w:t xml:space="preserve"> рада</w:t>
            </w:r>
          </w:p>
          <w:p w:rsidR="00BA0F87" w:rsidRPr="00F15963" w:rsidRDefault="00BA0F87" w:rsidP="00227CD2">
            <w:pPr>
              <w:rPr>
                <w:bCs/>
                <w:color w:val="000000"/>
                <w:sz w:val="20"/>
                <w:szCs w:val="20"/>
              </w:rPr>
            </w:pPr>
          </w:p>
        </w:tc>
      </w:tr>
      <w:tr w:rsidR="00BA0F87" w:rsidRPr="00E42332" w:rsidTr="00F15963">
        <w:trPr>
          <w:trHeight w:val="415"/>
        </w:trPr>
        <w:tc>
          <w:tcPr>
            <w:tcW w:w="966" w:type="dxa"/>
            <w:shd w:val="clear" w:color="auto" w:fill="auto"/>
          </w:tcPr>
          <w:p w:rsidR="00BA0F87" w:rsidRPr="00E42332" w:rsidRDefault="00BA0F87" w:rsidP="00227CD2">
            <w:pPr>
              <w:jc w:val="center"/>
              <w:rPr>
                <w:color w:val="000000"/>
              </w:rPr>
            </w:pPr>
            <w:r>
              <w:rPr>
                <w:color w:val="000000"/>
                <w:lang w:val="uk-UA"/>
              </w:rPr>
              <w:t>2</w:t>
            </w:r>
            <w:r w:rsidRPr="00E42332">
              <w:rPr>
                <w:color w:val="000000"/>
              </w:rPr>
              <w:t>.</w:t>
            </w:r>
          </w:p>
        </w:tc>
        <w:tc>
          <w:tcPr>
            <w:tcW w:w="4563" w:type="dxa"/>
            <w:shd w:val="clear" w:color="auto" w:fill="auto"/>
          </w:tcPr>
          <w:p w:rsidR="00BA0F87" w:rsidRPr="00F15963" w:rsidRDefault="00BA0F87" w:rsidP="00227CD2">
            <w:pPr>
              <w:rPr>
                <w:color w:val="000000"/>
                <w:sz w:val="20"/>
                <w:szCs w:val="20"/>
              </w:rPr>
            </w:pPr>
            <w:proofErr w:type="spellStart"/>
            <w:r w:rsidRPr="00F15963">
              <w:rPr>
                <w:color w:val="000000"/>
                <w:sz w:val="20"/>
                <w:szCs w:val="20"/>
              </w:rPr>
              <w:t>Відповідальний</w:t>
            </w:r>
            <w:proofErr w:type="spellEnd"/>
            <w:r w:rsidRPr="00F15963">
              <w:rPr>
                <w:color w:val="000000"/>
                <w:sz w:val="20"/>
                <w:szCs w:val="20"/>
              </w:rPr>
              <w:t xml:space="preserve"> </w:t>
            </w:r>
            <w:proofErr w:type="spellStart"/>
            <w:r w:rsidRPr="00F15963">
              <w:rPr>
                <w:color w:val="000000"/>
                <w:sz w:val="20"/>
                <w:szCs w:val="20"/>
              </w:rPr>
              <w:t>виконавець</w:t>
            </w:r>
            <w:proofErr w:type="spellEnd"/>
            <w:r w:rsidRPr="00F15963">
              <w:rPr>
                <w:color w:val="000000"/>
                <w:sz w:val="20"/>
                <w:szCs w:val="20"/>
              </w:rPr>
              <w:t xml:space="preserve"> </w:t>
            </w:r>
            <w:proofErr w:type="spellStart"/>
            <w:r w:rsidRPr="00F15963">
              <w:rPr>
                <w:color w:val="000000"/>
                <w:sz w:val="20"/>
                <w:szCs w:val="20"/>
              </w:rPr>
              <w:t>Програми</w:t>
            </w:r>
            <w:proofErr w:type="spellEnd"/>
          </w:p>
        </w:tc>
        <w:tc>
          <w:tcPr>
            <w:tcW w:w="4395" w:type="dxa"/>
            <w:shd w:val="clear" w:color="auto" w:fill="auto"/>
          </w:tcPr>
          <w:p w:rsidR="00BA0F87" w:rsidRPr="000238D7" w:rsidRDefault="00BA0F87" w:rsidP="00227CD2">
            <w:pPr>
              <w:tabs>
                <w:tab w:val="left" w:pos="1134"/>
              </w:tabs>
              <w:rPr>
                <w:sz w:val="20"/>
                <w:szCs w:val="20"/>
                <w:lang w:val="uk-UA"/>
              </w:rPr>
            </w:pPr>
            <w:proofErr w:type="spellStart"/>
            <w:r w:rsidRPr="00F15963">
              <w:rPr>
                <w:sz w:val="20"/>
                <w:szCs w:val="20"/>
              </w:rPr>
              <w:t>Сільська</w:t>
            </w:r>
            <w:proofErr w:type="spellEnd"/>
            <w:r w:rsidRPr="00F15963">
              <w:rPr>
                <w:sz w:val="20"/>
                <w:szCs w:val="20"/>
              </w:rPr>
              <w:t xml:space="preserve"> рада</w:t>
            </w:r>
            <w:r w:rsidR="000238D7">
              <w:rPr>
                <w:sz w:val="20"/>
                <w:szCs w:val="20"/>
                <w:lang w:val="uk-UA"/>
              </w:rPr>
              <w:t>, виконавчі органи та структурні підрозділи сільської ради, комунальні підприємства, установи та заклади</w:t>
            </w:r>
          </w:p>
          <w:p w:rsidR="00BA0F87" w:rsidRPr="00F15963" w:rsidRDefault="00BA0F87" w:rsidP="00227CD2">
            <w:pPr>
              <w:rPr>
                <w:color w:val="000000"/>
                <w:sz w:val="20"/>
                <w:szCs w:val="20"/>
              </w:rPr>
            </w:pPr>
          </w:p>
        </w:tc>
      </w:tr>
      <w:tr w:rsidR="00BA0F87" w:rsidRPr="00E42332" w:rsidTr="00F15963">
        <w:trPr>
          <w:trHeight w:val="407"/>
        </w:trPr>
        <w:tc>
          <w:tcPr>
            <w:tcW w:w="966" w:type="dxa"/>
            <w:shd w:val="clear" w:color="auto" w:fill="auto"/>
          </w:tcPr>
          <w:p w:rsidR="00BA0F87" w:rsidRPr="00E42332" w:rsidRDefault="00BA0F87" w:rsidP="00227CD2">
            <w:pPr>
              <w:jc w:val="center"/>
              <w:rPr>
                <w:color w:val="000000"/>
              </w:rPr>
            </w:pPr>
            <w:r>
              <w:rPr>
                <w:color w:val="000000"/>
                <w:lang w:val="uk-UA"/>
              </w:rPr>
              <w:t>3</w:t>
            </w:r>
            <w:r w:rsidRPr="00E42332">
              <w:rPr>
                <w:color w:val="000000"/>
              </w:rPr>
              <w:t>.</w:t>
            </w:r>
          </w:p>
        </w:tc>
        <w:tc>
          <w:tcPr>
            <w:tcW w:w="4563" w:type="dxa"/>
            <w:shd w:val="clear" w:color="auto" w:fill="auto"/>
          </w:tcPr>
          <w:p w:rsidR="00BA0F87" w:rsidRPr="00F15963" w:rsidDel="00C56740" w:rsidRDefault="00BA0F87" w:rsidP="00227CD2">
            <w:pPr>
              <w:rPr>
                <w:color w:val="000000"/>
                <w:sz w:val="20"/>
                <w:szCs w:val="20"/>
              </w:rPr>
            </w:pPr>
            <w:proofErr w:type="spellStart"/>
            <w:r w:rsidRPr="00F15963">
              <w:rPr>
                <w:color w:val="000000"/>
                <w:sz w:val="20"/>
                <w:szCs w:val="20"/>
              </w:rPr>
              <w:t>Співвиконавці</w:t>
            </w:r>
            <w:proofErr w:type="spellEnd"/>
            <w:r w:rsidRPr="00F15963">
              <w:rPr>
                <w:color w:val="000000"/>
                <w:sz w:val="20"/>
                <w:szCs w:val="20"/>
              </w:rPr>
              <w:t xml:space="preserve"> (</w:t>
            </w:r>
            <w:proofErr w:type="spellStart"/>
            <w:r w:rsidRPr="00F15963">
              <w:rPr>
                <w:color w:val="000000"/>
                <w:sz w:val="20"/>
                <w:szCs w:val="20"/>
              </w:rPr>
              <w:t>учасники</w:t>
            </w:r>
            <w:proofErr w:type="spellEnd"/>
            <w:r w:rsidRPr="00F15963">
              <w:rPr>
                <w:color w:val="000000"/>
                <w:sz w:val="20"/>
                <w:szCs w:val="20"/>
              </w:rPr>
              <w:t xml:space="preserve">) </w:t>
            </w:r>
            <w:proofErr w:type="spellStart"/>
            <w:r w:rsidRPr="00F15963">
              <w:rPr>
                <w:color w:val="000000"/>
                <w:sz w:val="20"/>
                <w:szCs w:val="20"/>
              </w:rPr>
              <w:t>Програми</w:t>
            </w:r>
            <w:proofErr w:type="spellEnd"/>
          </w:p>
        </w:tc>
        <w:tc>
          <w:tcPr>
            <w:tcW w:w="4395" w:type="dxa"/>
            <w:shd w:val="clear" w:color="auto" w:fill="auto"/>
          </w:tcPr>
          <w:p w:rsidR="00BA0F87" w:rsidRPr="00F15963" w:rsidRDefault="00BA0F87" w:rsidP="00227CD2">
            <w:pPr>
              <w:tabs>
                <w:tab w:val="left" w:pos="1134"/>
              </w:tabs>
              <w:rPr>
                <w:color w:val="000000"/>
                <w:sz w:val="20"/>
                <w:szCs w:val="20"/>
              </w:rPr>
            </w:pPr>
            <w:r w:rsidRPr="00F15963">
              <w:rPr>
                <w:sz w:val="20"/>
                <w:szCs w:val="20"/>
                <w:lang w:val="uk-UA"/>
              </w:rPr>
              <w:t xml:space="preserve">старший інспектор по роботі з ветеранами, відділ освіти, культури та спорту, відділ соціального захисту населення та охорони здоров’я, фінансовий відділ, КУ ЦНАП, КЗ Центр надання соціальних послуг, КНП </w:t>
            </w:r>
            <w:proofErr w:type="spellStart"/>
            <w:r w:rsidRPr="00F15963">
              <w:rPr>
                <w:sz w:val="20"/>
                <w:szCs w:val="20"/>
                <w:lang w:val="uk-UA"/>
              </w:rPr>
              <w:t>Якушинецький</w:t>
            </w:r>
            <w:proofErr w:type="spellEnd"/>
            <w:r w:rsidRPr="00F15963">
              <w:rPr>
                <w:sz w:val="20"/>
                <w:szCs w:val="20"/>
                <w:lang w:val="uk-UA"/>
              </w:rPr>
              <w:t xml:space="preserve"> медичний Центр первинної медико-санітарної допомоги, відділ житлово-комунального господарства, будівництва та земельних відносин, старости </w:t>
            </w:r>
            <w:proofErr w:type="spellStart"/>
            <w:r w:rsidRPr="00F15963">
              <w:rPr>
                <w:sz w:val="20"/>
                <w:szCs w:val="20"/>
                <w:lang w:val="uk-UA"/>
              </w:rPr>
              <w:t>старостинських</w:t>
            </w:r>
            <w:proofErr w:type="spellEnd"/>
            <w:r w:rsidRPr="00F15963">
              <w:rPr>
                <w:sz w:val="20"/>
                <w:szCs w:val="20"/>
                <w:lang w:val="uk-UA"/>
              </w:rPr>
              <w:t xml:space="preserve"> округів, </w:t>
            </w:r>
          </w:p>
        </w:tc>
      </w:tr>
      <w:tr w:rsidR="00BA0F87" w:rsidRPr="000238D7" w:rsidTr="00F15963">
        <w:trPr>
          <w:trHeight w:val="407"/>
        </w:trPr>
        <w:tc>
          <w:tcPr>
            <w:tcW w:w="966" w:type="dxa"/>
            <w:shd w:val="clear" w:color="auto" w:fill="auto"/>
          </w:tcPr>
          <w:p w:rsidR="00BA0F87" w:rsidRDefault="00BA0F87" w:rsidP="00227CD2">
            <w:pPr>
              <w:jc w:val="center"/>
              <w:rPr>
                <w:color w:val="000000"/>
                <w:lang w:val="uk-UA"/>
              </w:rPr>
            </w:pPr>
            <w:r>
              <w:rPr>
                <w:color w:val="000000"/>
                <w:lang w:val="uk-UA"/>
              </w:rPr>
              <w:t>4.</w:t>
            </w:r>
          </w:p>
        </w:tc>
        <w:tc>
          <w:tcPr>
            <w:tcW w:w="4563" w:type="dxa"/>
            <w:shd w:val="clear" w:color="auto" w:fill="auto"/>
          </w:tcPr>
          <w:p w:rsidR="00BA0F87" w:rsidRPr="00F15963" w:rsidRDefault="00BA0F87" w:rsidP="00227CD2">
            <w:pPr>
              <w:rPr>
                <w:color w:val="000000"/>
                <w:sz w:val="20"/>
                <w:szCs w:val="20"/>
                <w:lang w:val="uk-UA"/>
              </w:rPr>
            </w:pPr>
            <w:r w:rsidRPr="00F15963">
              <w:rPr>
                <w:color w:val="000000"/>
                <w:sz w:val="20"/>
                <w:szCs w:val="20"/>
                <w:lang w:val="uk-UA"/>
              </w:rPr>
              <w:t>Підстава для розроблення</w:t>
            </w:r>
          </w:p>
        </w:tc>
        <w:tc>
          <w:tcPr>
            <w:tcW w:w="4395" w:type="dxa"/>
            <w:shd w:val="clear" w:color="auto" w:fill="auto"/>
          </w:tcPr>
          <w:p w:rsidR="00BA0F87" w:rsidRPr="00F15963" w:rsidRDefault="00BA0F87" w:rsidP="00227CD2">
            <w:pPr>
              <w:pStyle w:val="a4"/>
              <w:spacing w:line="232" w:lineRule="auto"/>
              <w:ind w:firstLine="0"/>
              <w:jc w:val="both"/>
              <w:rPr>
                <w:rFonts w:ascii="Times New Roman" w:hAnsi="Times New Roman"/>
                <w:sz w:val="20"/>
                <w:szCs w:val="20"/>
                <w:lang w:val="uk-UA"/>
              </w:rPr>
            </w:pPr>
            <w:r w:rsidRPr="00F15963">
              <w:rPr>
                <w:rFonts w:ascii="Times New Roman" w:hAnsi="Times New Roman"/>
                <w:sz w:val="20"/>
                <w:szCs w:val="20"/>
                <w:lang w:val="uk-UA"/>
              </w:rPr>
              <w:t xml:space="preserve">закони України „Про статус ветеранів війни, гарантії їх соціального захисту”, „Про соціальний і правовий захист військовослужбовців та членів їх сімей”, Обласна комплексна програма підтримки учасників бойових дій, членів їх сімей, членів сімей загиблих,  (померлих) ветеранів війни, Захисників та Захисниць України на 2022-2026 роки, наказ Вінницької ОВА від 06.06.2024р. №382. </w:t>
            </w:r>
          </w:p>
          <w:p w:rsidR="00BA0F87" w:rsidRPr="00F15963" w:rsidRDefault="00BA0F87" w:rsidP="00227CD2">
            <w:pPr>
              <w:tabs>
                <w:tab w:val="left" w:pos="1134"/>
              </w:tabs>
              <w:rPr>
                <w:sz w:val="20"/>
                <w:szCs w:val="20"/>
                <w:lang w:val="uk-UA"/>
              </w:rPr>
            </w:pPr>
          </w:p>
        </w:tc>
      </w:tr>
      <w:tr w:rsidR="00BA0F87" w:rsidRPr="00E42332" w:rsidTr="00F15963">
        <w:trPr>
          <w:trHeight w:val="427"/>
        </w:trPr>
        <w:tc>
          <w:tcPr>
            <w:tcW w:w="966" w:type="dxa"/>
            <w:shd w:val="clear" w:color="auto" w:fill="auto"/>
          </w:tcPr>
          <w:p w:rsidR="00BA0F87" w:rsidRPr="00E42332" w:rsidDel="00C56740" w:rsidRDefault="00BA0F87" w:rsidP="00227CD2">
            <w:pPr>
              <w:jc w:val="center"/>
              <w:rPr>
                <w:color w:val="000000"/>
              </w:rPr>
            </w:pPr>
            <w:r>
              <w:rPr>
                <w:color w:val="000000"/>
                <w:lang w:val="uk-UA"/>
              </w:rPr>
              <w:t>5</w:t>
            </w:r>
            <w:r w:rsidRPr="00E42332">
              <w:rPr>
                <w:color w:val="000000"/>
              </w:rPr>
              <w:t>.</w:t>
            </w:r>
          </w:p>
        </w:tc>
        <w:tc>
          <w:tcPr>
            <w:tcW w:w="4563" w:type="dxa"/>
            <w:shd w:val="clear" w:color="auto" w:fill="auto"/>
          </w:tcPr>
          <w:p w:rsidR="00BA0F87" w:rsidRPr="00F15963" w:rsidRDefault="00BA0F87" w:rsidP="00227CD2">
            <w:pPr>
              <w:rPr>
                <w:color w:val="000000"/>
                <w:sz w:val="20"/>
                <w:szCs w:val="20"/>
              </w:rPr>
            </w:pPr>
            <w:proofErr w:type="spellStart"/>
            <w:r w:rsidRPr="00F15963">
              <w:rPr>
                <w:color w:val="000000"/>
                <w:sz w:val="20"/>
                <w:szCs w:val="20"/>
              </w:rPr>
              <w:t>Термін</w:t>
            </w:r>
            <w:proofErr w:type="spellEnd"/>
            <w:r w:rsidRPr="00F15963">
              <w:rPr>
                <w:color w:val="000000"/>
                <w:sz w:val="20"/>
                <w:szCs w:val="20"/>
              </w:rPr>
              <w:t xml:space="preserve"> </w:t>
            </w:r>
            <w:proofErr w:type="spellStart"/>
            <w:r w:rsidRPr="00F15963">
              <w:rPr>
                <w:color w:val="000000"/>
                <w:sz w:val="20"/>
                <w:szCs w:val="20"/>
              </w:rPr>
              <w:t>реалізації</w:t>
            </w:r>
            <w:proofErr w:type="spellEnd"/>
            <w:r w:rsidRPr="00F15963">
              <w:rPr>
                <w:color w:val="000000"/>
                <w:sz w:val="20"/>
                <w:szCs w:val="20"/>
              </w:rPr>
              <w:t xml:space="preserve"> </w:t>
            </w:r>
            <w:proofErr w:type="spellStart"/>
            <w:r w:rsidRPr="00F15963">
              <w:rPr>
                <w:color w:val="000000"/>
                <w:sz w:val="20"/>
                <w:szCs w:val="20"/>
              </w:rPr>
              <w:t>Програми</w:t>
            </w:r>
            <w:proofErr w:type="spellEnd"/>
          </w:p>
        </w:tc>
        <w:tc>
          <w:tcPr>
            <w:tcW w:w="4395" w:type="dxa"/>
            <w:shd w:val="clear" w:color="auto" w:fill="auto"/>
          </w:tcPr>
          <w:p w:rsidR="00BA0F87" w:rsidRPr="00F15963" w:rsidRDefault="00BA0F87" w:rsidP="00227CD2">
            <w:pPr>
              <w:rPr>
                <w:color w:val="000000"/>
                <w:sz w:val="20"/>
                <w:szCs w:val="20"/>
              </w:rPr>
            </w:pPr>
            <w:r w:rsidRPr="00F15963">
              <w:rPr>
                <w:color w:val="000000"/>
                <w:sz w:val="20"/>
                <w:szCs w:val="20"/>
              </w:rPr>
              <w:t>202</w:t>
            </w:r>
            <w:r w:rsidRPr="00F15963">
              <w:rPr>
                <w:color w:val="000000"/>
                <w:sz w:val="20"/>
                <w:szCs w:val="20"/>
                <w:lang w:val="uk-UA"/>
              </w:rPr>
              <w:t>4</w:t>
            </w:r>
            <w:r w:rsidRPr="00F15963">
              <w:rPr>
                <w:color w:val="000000"/>
                <w:sz w:val="20"/>
                <w:szCs w:val="20"/>
              </w:rPr>
              <w:t>-202</w:t>
            </w:r>
            <w:r w:rsidRPr="00F15963">
              <w:rPr>
                <w:color w:val="000000"/>
                <w:sz w:val="20"/>
                <w:szCs w:val="20"/>
                <w:lang w:val="uk-UA"/>
              </w:rPr>
              <w:t>7</w:t>
            </w:r>
            <w:r w:rsidRPr="00F15963">
              <w:rPr>
                <w:color w:val="000000"/>
                <w:sz w:val="20"/>
                <w:szCs w:val="20"/>
              </w:rPr>
              <w:t xml:space="preserve"> роки</w:t>
            </w:r>
          </w:p>
        </w:tc>
      </w:tr>
      <w:tr w:rsidR="00BA0F87" w:rsidRPr="00E42332" w:rsidTr="00F15963">
        <w:trPr>
          <w:trHeight w:val="457"/>
        </w:trPr>
        <w:tc>
          <w:tcPr>
            <w:tcW w:w="966" w:type="dxa"/>
            <w:shd w:val="clear" w:color="auto" w:fill="auto"/>
          </w:tcPr>
          <w:p w:rsidR="00BA0F87" w:rsidRPr="00E42332" w:rsidRDefault="00BA0F87" w:rsidP="00227CD2">
            <w:pPr>
              <w:jc w:val="center"/>
              <w:rPr>
                <w:color w:val="000000"/>
              </w:rPr>
            </w:pPr>
            <w:r>
              <w:rPr>
                <w:color w:val="000000"/>
                <w:lang w:val="uk-UA"/>
              </w:rPr>
              <w:t>6</w:t>
            </w:r>
            <w:r w:rsidRPr="00E42332">
              <w:rPr>
                <w:color w:val="000000"/>
              </w:rPr>
              <w:t>.</w:t>
            </w:r>
          </w:p>
        </w:tc>
        <w:tc>
          <w:tcPr>
            <w:tcW w:w="4563" w:type="dxa"/>
            <w:shd w:val="clear" w:color="auto" w:fill="auto"/>
          </w:tcPr>
          <w:p w:rsidR="00BA0F87" w:rsidRPr="00F15963" w:rsidRDefault="00BA0F87" w:rsidP="00227CD2">
            <w:pPr>
              <w:rPr>
                <w:color w:val="000000"/>
                <w:sz w:val="20"/>
                <w:szCs w:val="20"/>
              </w:rPr>
            </w:pPr>
            <w:r w:rsidRPr="00F15963">
              <w:rPr>
                <w:color w:val="000000"/>
                <w:sz w:val="20"/>
                <w:szCs w:val="20"/>
              </w:rPr>
              <w:t xml:space="preserve">Мета </w:t>
            </w:r>
            <w:proofErr w:type="spellStart"/>
            <w:r w:rsidRPr="00F15963">
              <w:rPr>
                <w:color w:val="000000"/>
                <w:sz w:val="20"/>
                <w:szCs w:val="20"/>
              </w:rPr>
              <w:t>Програми</w:t>
            </w:r>
            <w:proofErr w:type="spellEnd"/>
          </w:p>
        </w:tc>
        <w:tc>
          <w:tcPr>
            <w:tcW w:w="4395" w:type="dxa"/>
            <w:shd w:val="clear" w:color="auto" w:fill="auto"/>
          </w:tcPr>
          <w:p w:rsidR="00BA0F87" w:rsidRPr="00F15963" w:rsidRDefault="00BA0F87" w:rsidP="00227CD2">
            <w:pPr>
              <w:spacing w:line="225" w:lineRule="auto"/>
              <w:jc w:val="both"/>
              <w:rPr>
                <w:sz w:val="20"/>
                <w:szCs w:val="20"/>
                <w:lang w:val="uk-UA"/>
              </w:rPr>
            </w:pPr>
            <w:r w:rsidRPr="00F15963">
              <w:rPr>
                <w:sz w:val="20"/>
                <w:szCs w:val="20"/>
                <w:lang w:val="uk-UA"/>
              </w:rPr>
              <w:t xml:space="preserve">Реалізація ветеранської політики на території </w:t>
            </w:r>
            <w:proofErr w:type="spellStart"/>
            <w:r w:rsidRPr="00F15963">
              <w:rPr>
                <w:sz w:val="20"/>
                <w:szCs w:val="20"/>
                <w:lang w:val="uk-UA"/>
              </w:rPr>
              <w:t>Якушинецької</w:t>
            </w:r>
            <w:proofErr w:type="spellEnd"/>
            <w:r w:rsidRPr="00F15963">
              <w:rPr>
                <w:sz w:val="20"/>
                <w:szCs w:val="20"/>
                <w:lang w:val="uk-UA"/>
              </w:rPr>
              <w:t xml:space="preserve"> громади: сприяння інтеграції та поглиблення соціальної підтримки категорій згідно Переліку шляхом поєднання зусиль органів влади,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підтримки розвитку ветеранського спорту, отримання послуг у сфері освіти і культури, сприяння працевлаштуванню та бізнес-ініціативам, популяризація позитивного образу ветерана у </w:t>
            </w:r>
            <w:r w:rsidRPr="00F15963">
              <w:rPr>
                <w:sz w:val="20"/>
                <w:szCs w:val="20"/>
                <w:lang w:val="uk-UA"/>
              </w:rPr>
              <w:lastRenderedPageBreak/>
              <w:t xml:space="preserve">мешканців </w:t>
            </w:r>
            <w:proofErr w:type="spellStart"/>
            <w:r w:rsidRPr="00F15963">
              <w:rPr>
                <w:sz w:val="20"/>
                <w:szCs w:val="20"/>
                <w:lang w:val="uk-UA"/>
              </w:rPr>
              <w:t>Якушинецької</w:t>
            </w:r>
            <w:proofErr w:type="spellEnd"/>
            <w:r w:rsidRPr="00F15963">
              <w:rPr>
                <w:sz w:val="20"/>
                <w:szCs w:val="20"/>
                <w:lang w:val="uk-UA"/>
              </w:rPr>
              <w:t xml:space="preserve"> громади.</w:t>
            </w:r>
          </w:p>
          <w:p w:rsidR="00BA0F87" w:rsidRPr="00F15963" w:rsidRDefault="00BA0F87" w:rsidP="00227CD2">
            <w:pPr>
              <w:rPr>
                <w:color w:val="000000"/>
                <w:sz w:val="20"/>
                <w:szCs w:val="20"/>
                <w:lang w:val="uk-UA"/>
              </w:rPr>
            </w:pPr>
          </w:p>
        </w:tc>
      </w:tr>
      <w:tr w:rsidR="00BA0F87" w:rsidRPr="00E42332" w:rsidTr="00F15963">
        <w:trPr>
          <w:trHeight w:val="705"/>
        </w:trPr>
        <w:tc>
          <w:tcPr>
            <w:tcW w:w="966" w:type="dxa"/>
            <w:shd w:val="clear" w:color="auto" w:fill="auto"/>
          </w:tcPr>
          <w:p w:rsidR="00BA0F87" w:rsidRPr="00E42332" w:rsidRDefault="00BA0F87" w:rsidP="00227CD2">
            <w:pPr>
              <w:jc w:val="center"/>
              <w:rPr>
                <w:color w:val="000000"/>
              </w:rPr>
            </w:pPr>
            <w:r>
              <w:rPr>
                <w:color w:val="000000"/>
                <w:lang w:val="uk-UA"/>
              </w:rPr>
              <w:lastRenderedPageBreak/>
              <w:t>7</w:t>
            </w:r>
            <w:r w:rsidRPr="00E42332">
              <w:rPr>
                <w:color w:val="000000"/>
              </w:rPr>
              <w:t>.</w:t>
            </w:r>
          </w:p>
        </w:tc>
        <w:tc>
          <w:tcPr>
            <w:tcW w:w="4563" w:type="dxa"/>
            <w:shd w:val="clear" w:color="auto" w:fill="auto"/>
          </w:tcPr>
          <w:p w:rsidR="00BA0F87" w:rsidRPr="00F15963" w:rsidRDefault="00BA0F87" w:rsidP="00227CD2">
            <w:pPr>
              <w:rPr>
                <w:color w:val="000000"/>
                <w:sz w:val="20"/>
                <w:szCs w:val="20"/>
              </w:rPr>
            </w:pPr>
            <w:proofErr w:type="spellStart"/>
            <w:r w:rsidRPr="00F15963">
              <w:rPr>
                <w:color w:val="000000"/>
                <w:sz w:val="20"/>
                <w:szCs w:val="20"/>
              </w:rPr>
              <w:t>Загальний</w:t>
            </w:r>
            <w:proofErr w:type="spellEnd"/>
            <w:r w:rsidRPr="00F15963">
              <w:rPr>
                <w:color w:val="000000"/>
                <w:sz w:val="20"/>
                <w:szCs w:val="20"/>
              </w:rPr>
              <w:t xml:space="preserve"> </w:t>
            </w:r>
            <w:proofErr w:type="spellStart"/>
            <w:r w:rsidRPr="00F15963">
              <w:rPr>
                <w:color w:val="000000"/>
                <w:sz w:val="20"/>
                <w:szCs w:val="20"/>
              </w:rPr>
              <w:t>обсяг</w:t>
            </w:r>
            <w:proofErr w:type="spellEnd"/>
            <w:r w:rsidRPr="00F15963">
              <w:rPr>
                <w:color w:val="000000"/>
                <w:sz w:val="20"/>
                <w:szCs w:val="20"/>
              </w:rPr>
              <w:t xml:space="preserve"> </w:t>
            </w:r>
            <w:proofErr w:type="spellStart"/>
            <w:r w:rsidRPr="00F15963">
              <w:rPr>
                <w:color w:val="000000"/>
                <w:sz w:val="20"/>
                <w:szCs w:val="20"/>
              </w:rPr>
              <w:t>фінансових</w:t>
            </w:r>
            <w:proofErr w:type="spellEnd"/>
            <w:r w:rsidRPr="00F15963">
              <w:rPr>
                <w:color w:val="000000"/>
                <w:sz w:val="20"/>
                <w:szCs w:val="20"/>
              </w:rPr>
              <w:t xml:space="preserve"> </w:t>
            </w:r>
            <w:proofErr w:type="spellStart"/>
            <w:r w:rsidRPr="00F15963">
              <w:rPr>
                <w:color w:val="000000"/>
                <w:sz w:val="20"/>
                <w:szCs w:val="20"/>
              </w:rPr>
              <w:t>ресурсів</w:t>
            </w:r>
            <w:proofErr w:type="spellEnd"/>
            <w:r w:rsidRPr="00F15963">
              <w:rPr>
                <w:color w:val="000000"/>
                <w:sz w:val="20"/>
                <w:szCs w:val="20"/>
              </w:rPr>
              <w:t xml:space="preserve">, </w:t>
            </w:r>
            <w:proofErr w:type="spellStart"/>
            <w:r w:rsidRPr="00F15963">
              <w:rPr>
                <w:color w:val="000000"/>
                <w:sz w:val="20"/>
                <w:szCs w:val="20"/>
              </w:rPr>
              <w:t>необхідних</w:t>
            </w:r>
            <w:proofErr w:type="spellEnd"/>
            <w:r w:rsidRPr="00F15963">
              <w:rPr>
                <w:color w:val="000000"/>
                <w:sz w:val="20"/>
                <w:szCs w:val="20"/>
              </w:rPr>
              <w:t xml:space="preserve"> для </w:t>
            </w:r>
            <w:proofErr w:type="spellStart"/>
            <w:r w:rsidRPr="00F15963">
              <w:rPr>
                <w:color w:val="000000"/>
                <w:sz w:val="20"/>
                <w:szCs w:val="20"/>
              </w:rPr>
              <w:t>реалізації</w:t>
            </w:r>
            <w:proofErr w:type="spellEnd"/>
            <w:r w:rsidRPr="00F15963">
              <w:rPr>
                <w:color w:val="000000"/>
                <w:sz w:val="20"/>
                <w:szCs w:val="20"/>
              </w:rPr>
              <w:t xml:space="preserve"> </w:t>
            </w:r>
            <w:proofErr w:type="spellStart"/>
            <w:r w:rsidRPr="00F15963">
              <w:rPr>
                <w:color w:val="000000"/>
                <w:sz w:val="20"/>
                <w:szCs w:val="20"/>
              </w:rPr>
              <w:t>Програми</w:t>
            </w:r>
            <w:proofErr w:type="spellEnd"/>
            <w:r w:rsidRPr="00F15963">
              <w:rPr>
                <w:color w:val="000000"/>
                <w:sz w:val="20"/>
                <w:szCs w:val="20"/>
              </w:rPr>
              <w:t xml:space="preserve">, </w:t>
            </w:r>
            <w:proofErr w:type="spellStart"/>
            <w:r w:rsidRPr="00F15963">
              <w:rPr>
                <w:color w:val="000000"/>
                <w:sz w:val="20"/>
                <w:szCs w:val="20"/>
              </w:rPr>
              <w:t>всього</w:t>
            </w:r>
            <w:proofErr w:type="spellEnd"/>
            <w:r w:rsidRPr="00F15963">
              <w:rPr>
                <w:color w:val="000000"/>
                <w:sz w:val="20"/>
                <w:szCs w:val="20"/>
              </w:rPr>
              <w:t xml:space="preserve">, у тому </w:t>
            </w:r>
            <w:proofErr w:type="spellStart"/>
            <w:r w:rsidRPr="00F15963">
              <w:rPr>
                <w:color w:val="000000"/>
                <w:sz w:val="20"/>
                <w:szCs w:val="20"/>
              </w:rPr>
              <w:t>числі</w:t>
            </w:r>
            <w:proofErr w:type="spellEnd"/>
            <w:r w:rsidRPr="00F15963">
              <w:rPr>
                <w:color w:val="000000"/>
                <w:sz w:val="20"/>
                <w:szCs w:val="20"/>
              </w:rPr>
              <w:t>:</w:t>
            </w:r>
          </w:p>
        </w:tc>
        <w:tc>
          <w:tcPr>
            <w:tcW w:w="4395" w:type="dxa"/>
            <w:shd w:val="clear" w:color="auto" w:fill="auto"/>
          </w:tcPr>
          <w:p w:rsidR="00BA0F87" w:rsidRPr="000238D7" w:rsidRDefault="000238D7" w:rsidP="00227CD2">
            <w:pPr>
              <w:rPr>
                <w:color w:val="000000"/>
                <w:sz w:val="20"/>
                <w:szCs w:val="20"/>
                <w:lang w:val="uk-UA"/>
              </w:rPr>
            </w:pPr>
            <w:r>
              <w:rPr>
                <w:color w:val="000000"/>
                <w:sz w:val="20"/>
                <w:szCs w:val="20"/>
                <w:lang w:val="uk-UA"/>
              </w:rPr>
              <w:t xml:space="preserve">5690,0 </w:t>
            </w:r>
            <w:proofErr w:type="spellStart"/>
            <w:r>
              <w:rPr>
                <w:color w:val="000000"/>
                <w:sz w:val="20"/>
                <w:szCs w:val="20"/>
                <w:lang w:val="uk-UA"/>
              </w:rPr>
              <w:t>тис.грн</w:t>
            </w:r>
            <w:proofErr w:type="spellEnd"/>
          </w:p>
        </w:tc>
      </w:tr>
      <w:tr w:rsidR="00BA0F87" w:rsidRPr="00E42332" w:rsidTr="00F15963">
        <w:trPr>
          <w:trHeight w:val="409"/>
        </w:trPr>
        <w:tc>
          <w:tcPr>
            <w:tcW w:w="966" w:type="dxa"/>
            <w:tcBorders>
              <w:bottom w:val="single" w:sz="4" w:space="0" w:color="auto"/>
            </w:tcBorders>
            <w:shd w:val="clear" w:color="auto" w:fill="auto"/>
          </w:tcPr>
          <w:p w:rsidR="00BA0F87" w:rsidRPr="00E42332" w:rsidRDefault="00BA0F87" w:rsidP="00227CD2">
            <w:pPr>
              <w:jc w:val="center"/>
              <w:rPr>
                <w:color w:val="000000"/>
              </w:rPr>
            </w:pPr>
            <w:r>
              <w:rPr>
                <w:color w:val="000000"/>
                <w:lang w:val="uk-UA"/>
              </w:rPr>
              <w:t>7</w:t>
            </w:r>
            <w:r w:rsidRPr="00E42332">
              <w:rPr>
                <w:color w:val="000000"/>
              </w:rPr>
              <w:t>.1</w:t>
            </w:r>
          </w:p>
        </w:tc>
        <w:tc>
          <w:tcPr>
            <w:tcW w:w="4563" w:type="dxa"/>
            <w:tcBorders>
              <w:bottom w:val="single" w:sz="4" w:space="0" w:color="auto"/>
            </w:tcBorders>
            <w:shd w:val="clear" w:color="auto" w:fill="auto"/>
          </w:tcPr>
          <w:p w:rsidR="00BA0F87" w:rsidRPr="00F15963" w:rsidRDefault="00BA0F87" w:rsidP="00227CD2">
            <w:pPr>
              <w:rPr>
                <w:color w:val="000000"/>
                <w:sz w:val="20"/>
                <w:szCs w:val="20"/>
              </w:rPr>
            </w:pPr>
            <w:proofErr w:type="spellStart"/>
            <w:proofErr w:type="gramStart"/>
            <w:r w:rsidRPr="00F15963">
              <w:rPr>
                <w:color w:val="000000"/>
                <w:sz w:val="20"/>
                <w:szCs w:val="20"/>
              </w:rPr>
              <w:t>коштів</w:t>
            </w:r>
            <w:proofErr w:type="spellEnd"/>
            <w:r w:rsidRPr="00F15963">
              <w:rPr>
                <w:color w:val="000000"/>
                <w:sz w:val="20"/>
                <w:szCs w:val="20"/>
              </w:rPr>
              <w:t xml:space="preserve">  бюджету</w:t>
            </w:r>
            <w:proofErr w:type="gramEnd"/>
            <w:r w:rsidRPr="00F15963">
              <w:rPr>
                <w:color w:val="000000"/>
                <w:sz w:val="20"/>
                <w:szCs w:val="20"/>
              </w:rPr>
              <w:t xml:space="preserve"> </w:t>
            </w:r>
            <w:proofErr w:type="spellStart"/>
            <w:r w:rsidRPr="00F15963">
              <w:rPr>
                <w:color w:val="000000"/>
                <w:sz w:val="20"/>
                <w:szCs w:val="20"/>
              </w:rPr>
              <w:t>територіальної</w:t>
            </w:r>
            <w:proofErr w:type="spellEnd"/>
            <w:r w:rsidRPr="00F15963">
              <w:rPr>
                <w:color w:val="000000"/>
                <w:sz w:val="20"/>
                <w:szCs w:val="20"/>
              </w:rPr>
              <w:t xml:space="preserve"> </w:t>
            </w:r>
            <w:proofErr w:type="spellStart"/>
            <w:r w:rsidRPr="00F15963">
              <w:rPr>
                <w:color w:val="000000"/>
                <w:sz w:val="20"/>
                <w:szCs w:val="20"/>
              </w:rPr>
              <w:t>громади</w:t>
            </w:r>
            <w:proofErr w:type="spellEnd"/>
          </w:p>
        </w:tc>
        <w:tc>
          <w:tcPr>
            <w:tcW w:w="4395" w:type="dxa"/>
            <w:tcBorders>
              <w:bottom w:val="single" w:sz="4" w:space="0" w:color="auto"/>
            </w:tcBorders>
            <w:shd w:val="clear" w:color="auto" w:fill="auto"/>
          </w:tcPr>
          <w:p w:rsidR="00BA0F87" w:rsidRPr="000238D7" w:rsidRDefault="000238D7" w:rsidP="00227CD2">
            <w:pPr>
              <w:rPr>
                <w:bCs/>
                <w:iCs/>
                <w:color w:val="000000"/>
                <w:sz w:val="20"/>
                <w:szCs w:val="20"/>
                <w:lang w:val="uk-UA"/>
              </w:rPr>
            </w:pPr>
            <w:r>
              <w:rPr>
                <w:bCs/>
                <w:iCs/>
                <w:color w:val="000000"/>
                <w:sz w:val="20"/>
                <w:szCs w:val="20"/>
                <w:lang w:val="uk-UA"/>
              </w:rPr>
              <w:t xml:space="preserve">5690,0 </w:t>
            </w:r>
            <w:proofErr w:type="spellStart"/>
            <w:r>
              <w:rPr>
                <w:bCs/>
                <w:iCs/>
                <w:color w:val="000000"/>
                <w:sz w:val="20"/>
                <w:szCs w:val="20"/>
                <w:lang w:val="uk-UA"/>
              </w:rPr>
              <w:t>тис.грн</w:t>
            </w:r>
            <w:bookmarkStart w:id="0" w:name="_GoBack"/>
            <w:bookmarkEnd w:id="0"/>
            <w:proofErr w:type="spellEnd"/>
          </w:p>
        </w:tc>
      </w:tr>
      <w:tr w:rsidR="00BA0F87" w:rsidRPr="00E42332" w:rsidTr="00F15963">
        <w:trPr>
          <w:cantSplit/>
          <w:trHeight w:val="427"/>
        </w:trPr>
        <w:tc>
          <w:tcPr>
            <w:tcW w:w="966" w:type="dxa"/>
            <w:tcBorders>
              <w:top w:val="single" w:sz="4" w:space="0" w:color="auto"/>
            </w:tcBorders>
            <w:shd w:val="clear" w:color="auto" w:fill="auto"/>
          </w:tcPr>
          <w:p w:rsidR="00BA0F87" w:rsidRPr="00E42332" w:rsidRDefault="00BA0F87" w:rsidP="00227CD2">
            <w:pPr>
              <w:rPr>
                <w:color w:val="000000"/>
              </w:rPr>
            </w:pPr>
            <w:r>
              <w:rPr>
                <w:color w:val="000000"/>
                <w:lang w:val="uk-UA"/>
              </w:rPr>
              <w:t>7</w:t>
            </w:r>
            <w:r w:rsidRPr="00E42332">
              <w:rPr>
                <w:color w:val="000000"/>
              </w:rPr>
              <w:t>.2.</w:t>
            </w:r>
          </w:p>
        </w:tc>
        <w:tc>
          <w:tcPr>
            <w:tcW w:w="4563" w:type="dxa"/>
            <w:tcBorders>
              <w:top w:val="single" w:sz="4" w:space="0" w:color="auto"/>
            </w:tcBorders>
            <w:shd w:val="clear" w:color="auto" w:fill="auto"/>
          </w:tcPr>
          <w:p w:rsidR="00BA0F87" w:rsidRPr="00F15963" w:rsidRDefault="00BA0F87" w:rsidP="00227CD2">
            <w:pPr>
              <w:rPr>
                <w:color w:val="000000"/>
                <w:sz w:val="20"/>
                <w:szCs w:val="20"/>
              </w:rPr>
            </w:pPr>
            <w:proofErr w:type="spellStart"/>
            <w:r w:rsidRPr="00F15963">
              <w:rPr>
                <w:color w:val="000000"/>
                <w:sz w:val="20"/>
                <w:szCs w:val="20"/>
              </w:rPr>
              <w:t>коштів</w:t>
            </w:r>
            <w:proofErr w:type="spellEnd"/>
            <w:r w:rsidRPr="00F15963">
              <w:rPr>
                <w:color w:val="000000"/>
                <w:sz w:val="20"/>
                <w:szCs w:val="20"/>
              </w:rPr>
              <w:t xml:space="preserve"> </w:t>
            </w:r>
            <w:proofErr w:type="spellStart"/>
            <w:r w:rsidRPr="00F15963">
              <w:rPr>
                <w:color w:val="000000"/>
                <w:sz w:val="20"/>
                <w:szCs w:val="20"/>
              </w:rPr>
              <w:t>інших</w:t>
            </w:r>
            <w:proofErr w:type="spellEnd"/>
            <w:r w:rsidRPr="00F15963">
              <w:rPr>
                <w:color w:val="000000"/>
                <w:sz w:val="20"/>
                <w:szCs w:val="20"/>
              </w:rPr>
              <w:t xml:space="preserve"> </w:t>
            </w:r>
            <w:proofErr w:type="spellStart"/>
            <w:r w:rsidRPr="00F15963">
              <w:rPr>
                <w:color w:val="000000"/>
                <w:sz w:val="20"/>
                <w:szCs w:val="20"/>
              </w:rPr>
              <w:t>джерел</w:t>
            </w:r>
            <w:proofErr w:type="spellEnd"/>
          </w:p>
        </w:tc>
        <w:tc>
          <w:tcPr>
            <w:tcW w:w="4395" w:type="dxa"/>
            <w:tcBorders>
              <w:top w:val="single" w:sz="4" w:space="0" w:color="auto"/>
            </w:tcBorders>
            <w:shd w:val="clear" w:color="auto" w:fill="auto"/>
          </w:tcPr>
          <w:p w:rsidR="00BA0F87" w:rsidRPr="00F15963" w:rsidRDefault="00BA0F87" w:rsidP="00227CD2">
            <w:pPr>
              <w:rPr>
                <w:color w:val="000000"/>
                <w:sz w:val="20"/>
                <w:szCs w:val="20"/>
              </w:rPr>
            </w:pPr>
          </w:p>
        </w:tc>
      </w:tr>
      <w:tr w:rsidR="00BA0F87" w:rsidRPr="000238D7" w:rsidTr="00F15963">
        <w:trPr>
          <w:cantSplit/>
          <w:trHeight w:val="427"/>
        </w:trPr>
        <w:tc>
          <w:tcPr>
            <w:tcW w:w="966" w:type="dxa"/>
            <w:tcBorders>
              <w:top w:val="single" w:sz="4" w:space="0" w:color="auto"/>
            </w:tcBorders>
            <w:shd w:val="clear" w:color="auto" w:fill="auto"/>
          </w:tcPr>
          <w:p w:rsidR="00BA0F87" w:rsidRDefault="00F15963" w:rsidP="00227CD2">
            <w:pPr>
              <w:rPr>
                <w:color w:val="000000"/>
                <w:lang w:val="uk-UA"/>
              </w:rPr>
            </w:pPr>
            <w:r>
              <w:rPr>
                <w:color w:val="000000"/>
                <w:lang w:val="uk-UA"/>
              </w:rPr>
              <w:t>8.</w:t>
            </w:r>
          </w:p>
        </w:tc>
        <w:tc>
          <w:tcPr>
            <w:tcW w:w="4563" w:type="dxa"/>
            <w:tcBorders>
              <w:top w:val="single" w:sz="4" w:space="0" w:color="auto"/>
            </w:tcBorders>
            <w:shd w:val="clear" w:color="auto" w:fill="auto"/>
          </w:tcPr>
          <w:p w:rsidR="00BA0F87" w:rsidRPr="00F15963" w:rsidRDefault="00BA0F87" w:rsidP="00227CD2">
            <w:pPr>
              <w:rPr>
                <w:color w:val="000000"/>
                <w:sz w:val="20"/>
                <w:szCs w:val="20"/>
              </w:rPr>
            </w:pPr>
            <w:proofErr w:type="spellStart"/>
            <w:r w:rsidRPr="00F15963">
              <w:rPr>
                <w:color w:val="000000"/>
                <w:sz w:val="20"/>
                <w:szCs w:val="20"/>
              </w:rPr>
              <w:t>Очікувані</w:t>
            </w:r>
            <w:proofErr w:type="spellEnd"/>
            <w:r w:rsidRPr="00F15963">
              <w:rPr>
                <w:color w:val="000000"/>
                <w:sz w:val="20"/>
                <w:szCs w:val="20"/>
              </w:rPr>
              <w:t xml:space="preserve"> </w:t>
            </w:r>
            <w:proofErr w:type="spellStart"/>
            <w:r w:rsidRPr="00F15963">
              <w:rPr>
                <w:color w:val="000000"/>
                <w:sz w:val="20"/>
                <w:szCs w:val="20"/>
              </w:rPr>
              <w:t>результати</w:t>
            </w:r>
            <w:proofErr w:type="spellEnd"/>
            <w:r w:rsidRPr="00F15963">
              <w:rPr>
                <w:color w:val="000000"/>
                <w:sz w:val="20"/>
                <w:szCs w:val="20"/>
              </w:rPr>
              <w:t xml:space="preserve"> </w:t>
            </w:r>
            <w:proofErr w:type="spellStart"/>
            <w:r w:rsidRPr="00F15963">
              <w:rPr>
                <w:color w:val="000000"/>
                <w:sz w:val="20"/>
                <w:szCs w:val="20"/>
              </w:rPr>
              <w:t>виконання</w:t>
            </w:r>
            <w:proofErr w:type="spellEnd"/>
            <w:r w:rsidRPr="00F15963">
              <w:rPr>
                <w:color w:val="000000"/>
                <w:sz w:val="20"/>
                <w:szCs w:val="20"/>
                <w:lang w:val="uk-UA"/>
              </w:rPr>
              <w:t xml:space="preserve"> та к</w:t>
            </w:r>
            <w:proofErr w:type="spellStart"/>
            <w:r w:rsidRPr="00F15963">
              <w:rPr>
                <w:color w:val="000000"/>
                <w:sz w:val="20"/>
                <w:szCs w:val="20"/>
              </w:rPr>
              <w:t>лючові</w:t>
            </w:r>
            <w:proofErr w:type="spellEnd"/>
            <w:r w:rsidRPr="00F15963">
              <w:rPr>
                <w:color w:val="000000"/>
                <w:sz w:val="20"/>
                <w:szCs w:val="20"/>
              </w:rPr>
              <w:t xml:space="preserve"> </w:t>
            </w:r>
            <w:proofErr w:type="spellStart"/>
            <w:r w:rsidRPr="00F15963">
              <w:rPr>
                <w:color w:val="000000"/>
                <w:sz w:val="20"/>
                <w:szCs w:val="20"/>
              </w:rPr>
              <w:t>показники</w:t>
            </w:r>
            <w:proofErr w:type="spellEnd"/>
            <w:r w:rsidRPr="00F15963">
              <w:rPr>
                <w:color w:val="000000"/>
                <w:sz w:val="20"/>
                <w:szCs w:val="20"/>
              </w:rPr>
              <w:t xml:space="preserve"> </w:t>
            </w:r>
            <w:proofErr w:type="spellStart"/>
            <w:r w:rsidRPr="00F15963">
              <w:rPr>
                <w:color w:val="000000"/>
                <w:sz w:val="20"/>
                <w:szCs w:val="20"/>
              </w:rPr>
              <w:t>ефективності</w:t>
            </w:r>
            <w:proofErr w:type="spellEnd"/>
          </w:p>
        </w:tc>
        <w:tc>
          <w:tcPr>
            <w:tcW w:w="4395" w:type="dxa"/>
            <w:tcBorders>
              <w:top w:val="single" w:sz="4" w:space="0" w:color="auto"/>
            </w:tcBorders>
            <w:shd w:val="clear" w:color="auto" w:fill="auto"/>
          </w:tcPr>
          <w:p w:rsidR="00BA0F87" w:rsidRPr="00F15963" w:rsidRDefault="00BA0F87" w:rsidP="00227CD2">
            <w:pPr>
              <w:rPr>
                <w:color w:val="000000"/>
                <w:sz w:val="20"/>
                <w:szCs w:val="20"/>
                <w:lang w:val="uk-UA"/>
              </w:rPr>
            </w:pPr>
          </w:p>
          <w:p w:rsidR="00BA0F87" w:rsidRPr="00F15963" w:rsidRDefault="00BA0F87" w:rsidP="00227CD2">
            <w:pPr>
              <w:rPr>
                <w:color w:val="000000"/>
                <w:sz w:val="20"/>
                <w:szCs w:val="20"/>
                <w:lang w:val="uk-UA"/>
              </w:rPr>
            </w:pPr>
          </w:p>
          <w:p w:rsidR="00BA0F87" w:rsidRPr="00F15963" w:rsidRDefault="00BA0F87" w:rsidP="00227CD2">
            <w:pPr>
              <w:rPr>
                <w:color w:val="000000"/>
                <w:sz w:val="20"/>
                <w:szCs w:val="20"/>
                <w:lang w:val="uk-UA"/>
              </w:rPr>
            </w:pPr>
          </w:p>
          <w:p w:rsidR="00BA0F87" w:rsidRPr="00F15963" w:rsidRDefault="00F15963" w:rsidP="00227CD2">
            <w:pPr>
              <w:rPr>
                <w:color w:val="000000"/>
                <w:sz w:val="20"/>
                <w:szCs w:val="20"/>
                <w:lang w:val="uk-UA"/>
              </w:rPr>
            </w:pPr>
            <w:r w:rsidRPr="00F15963">
              <w:rPr>
                <w:sz w:val="20"/>
                <w:szCs w:val="20"/>
                <w:lang w:val="uk-UA"/>
              </w:rPr>
              <w:t xml:space="preserve">Під час виконання заходів Програми очікується досягнення певних результатів у забезпеченні реалізації державної ветеранської політики у сфері соціально-правового захисту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Pr="00F15963">
              <w:rPr>
                <w:sz w:val="20"/>
                <w:szCs w:val="20"/>
                <w:lang w:val="uk-UA" w:eastAsia="uk-UA"/>
              </w:rPr>
              <w:t xml:space="preserve">ЗСУ в т.ч. ГУР, СБУ, МВС: НГУ, НПУ, </w:t>
            </w:r>
            <w:proofErr w:type="spellStart"/>
            <w:r w:rsidRPr="00F15963">
              <w:rPr>
                <w:sz w:val="20"/>
                <w:szCs w:val="20"/>
                <w:lang w:val="uk-UA" w:eastAsia="uk-UA"/>
              </w:rPr>
              <w:t>Держприкордонслужби</w:t>
            </w:r>
            <w:proofErr w:type="spellEnd"/>
            <w:r w:rsidRPr="00F15963">
              <w:rPr>
                <w:sz w:val="20"/>
                <w:szCs w:val="20"/>
                <w:lang w:val="uk-UA" w:eastAsia="uk-UA"/>
              </w:rPr>
              <w:t xml:space="preserve">, ДСНС, </w:t>
            </w:r>
            <w:proofErr w:type="spellStart"/>
            <w:r w:rsidRPr="00F15963">
              <w:rPr>
                <w:sz w:val="20"/>
                <w:szCs w:val="20"/>
                <w:lang w:val="uk-UA" w:eastAsia="uk-UA"/>
              </w:rPr>
              <w:t>Держспецзв’язку</w:t>
            </w:r>
            <w:proofErr w:type="spellEnd"/>
            <w:r w:rsidRPr="00F15963">
              <w:rPr>
                <w:sz w:val="20"/>
                <w:szCs w:val="20"/>
                <w:lang w:val="uk-UA" w:eastAsia="uk-UA"/>
              </w:rPr>
              <w:t>, в тому числі й тих, хто виконував військовий обов’язок за межами України,  демобілізованих осіб</w:t>
            </w:r>
            <w:r w:rsidRPr="00F15963">
              <w:rPr>
                <w:sz w:val="20"/>
                <w:szCs w:val="20"/>
                <w:lang w:val="uk-UA"/>
              </w:rPr>
              <w:t xml:space="preserve">, охоплення максимального кола осіб низкою реабілітаційних заходів та соціальною підтримкою, що дозволить знизити соціальну напругу в суспільстві, підвищить рівень життя та надасть змогу повернення вищезазначених категорій населення до мирного життя, а також їх соціальної адаптації, посилення спроможності, стимулювання економічної активності, забезпечення реалізації їхніх прав та гарантій, </w:t>
            </w:r>
            <w:r w:rsidRPr="00F15963">
              <w:rPr>
                <w:bCs/>
                <w:sz w:val="20"/>
                <w:szCs w:val="20"/>
                <w:lang w:val="uk-UA"/>
              </w:rPr>
              <w:t xml:space="preserve">популяризуватиме позитивний образ ветерана </w:t>
            </w:r>
            <w:r w:rsidRPr="00F15963">
              <w:rPr>
                <w:sz w:val="20"/>
                <w:szCs w:val="20"/>
                <w:lang w:val="uk-UA"/>
              </w:rPr>
              <w:t>за допомогою інформаційно-просвітницької роботи серед мешканців громади</w:t>
            </w:r>
          </w:p>
          <w:p w:rsidR="00BA0F87" w:rsidRPr="00F15963" w:rsidRDefault="00BA0F87" w:rsidP="00227CD2">
            <w:pPr>
              <w:rPr>
                <w:color w:val="000000"/>
                <w:sz w:val="20"/>
                <w:szCs w:val="20"/>
                <w:lang w:val="uk-UA"/>
              </w:rPr>
            </w:pPr>
          </w:p>
          <w:p w:rsidR="00BA0F87" w:rsidRPr="00F15963" w:rsidRDefault="00BA0F87" w:rsidP="00227CD2">
            <w:pPr>
              <w:rPr>
                <w:color w:val="000000"/>
                <w:sz w:val="20"/>
                <w:szCs w:val="20"/>
                <w:lang w:val="uk-UA"/>
              </w:rPr>
            </w:pPr>
          </w:p>
          <w:p w:rsidR="00BA0F87" w:rsidRPr="00F15963" w:rsidRDefault="00BA0F87" w:rsidP="00227CD2">
            <w:pPr>
              <w:rPr>
                <w:color w:val="000000"/>
                <w:sz w:val="20"/>
                <w:szCs w:val="20"/>
                <w:lang w:val="uk-UA"/>
              </w:rPr>
            </w:pPr>
          </w:p>
          <w:p w:rsidR="00BA0F87" w:rsidRPr="00F15963" w:rsidRDefault="00BA0F87" w:rsidP="00227CD2">
            <w:pPr>
              <w:rPr>
                <w:color w:val="000000"/>
                <w:sz w:val="20"/>
                <w:szCs w:val="20"/>
                <w:lang w:val="uk-UA"/>
              </w:rPr>
            </w:pPr>
          </w:p>
          <w:p w:rsidR="00BA0F87" w:rsidRPr="00F15963" w:rsidRDefault="00BA0F87" w:rsidP="00227CD2">
            <w:pPr>
              <w:rPr>
                <w:color w:val="000000"/>
                <w:sz w:val="20"/>
                <w:szCs w:val="20"/>
                <w:lang w:val="uk-UA"/>
              </w:rPr>
            </w:pPr>
          </w:p>
        </w:tc>
      </w:tr>
    </w:tbl>
    <w:p w:rsidR="001E6763" w:rsidRDefault="001E6763">
      <w:pPr>
        <w:rPr>
          <w:lang w:val="uk-UA"/>
        </w:rPr>
      </w:pPr>
    </w:p>
    <w:p w:rsidR="00DE558B" w:rsidRDefault="00DE558B">
      <w:pPr>
        <w:rPr>
          <w:lang w:val="uk-UA"/>
        </w:rPr>
      </w:pPr>
    </w:p>
    <w:p w:rsidR="001E6763" w:rsidRPr="001E6763" w:rsidRDefault="00DE558B">
      <w:pPr>
        <w:rPr>
          <w:b/>
          <w:sz w:val="28"/>
          <w:szCs w:val="28"/>
          <w:lang w:val="uk-UA"/>
        </w:rPr>
      </w:pPr>
      <w:r>
        <w:rPr>
          <w:b/>
          <w:sz w:val="28"/>
          <w:szCs w:val="28"/>
          <w:lang w:val="uk-UA"/>
        </w:rPr>
        <w:t>Секретар сільської ради                                               Катерина КОСТЮК</w:t>
      </w:r>
    </w:p>
    <w:p w:rsidR="001E6763" w:rsidRPr="001E6763" w:rsidRDefault="001E6763">
      <w:pPr>
        <w:rPr>
          <w:b/>
          <w:sz w:val="28"/>
          <w:szCs w:val="28"/>
          <w:lang w:val="uk-UA"/>
        </w:rPr>
      </w:pPr>
    </w:p>
    <w:sectPr w:rsidR="001E6763" w:rsidRPr="001E67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ED"/>
    <w:rsid w:val="000238D7"/>
    <w:rsid w:val="001E6763"/>
    <w:rsid w:val="001F35BE"/>
    <w:rsid w:val="00340E02"/>
    <w:rsid w:val="008016ED"/>
    <w:rsid w:val="00BA0F87"/>
    <w:rsid w:val="00DE558B"/>
    <w:rsid w:val="00F159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096B8-2516-4DB6-9427-B1D3630D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F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F87"/>
    <w:pPr>
      <w:spacing w:before="100" w:beforeAutospacing="1" w:after="100" w:afterAutospacing="1"/>
    </w:pPr>
  </w:style>
  <w:style w:type="paragraph" w:styleId="a4">
    <w:name w:val="No Spacing"/>
    <w:uiPriority w:val="99"/>
    <w:qFormat/>
    <w:rsid w:val="00BA0F87"/>
    <w:pPr>
      <w:spacing w:after="0" w:line="240" w:lineRule="auto"/>
      <w:ind w:firstLine="709"/>
    </w:pPr>
    <w:rPr>
      <w:rFonts w:ascii="Bookman Old Style" w:eastAsia="Times New Roman" w:hAnsi="Bookman Old Style" w:cs="Times New Roman"/>
      <w:sz w:val="26"/>
      <w:szCs w:val="26"/>
      <w:lang w:val="ru-RU" w:eastAsia="ru-RU"/>
    </w:rPr>
  </w:style>
  <w:style w:type="paragraph" w:styleId="a5">
    <w:name w:val="Balloon Text"/>
    <w:basedOn w:val="a"/>
    <w:link w:val="a6"/>
    <w:uiPriority w:val="99"/>
    <w:semiHidden/>
    <w:unhideWhenUsed/>
    <w:rsid w:val="00340E02"/>
    <w:rPr>
      <w:rFonts w:ascii="Segoe UI" w:hAnsi="Segoe UI" w:cs="Segoe UI"/>
      <w:sz w:val="18"/>
      <w:szCs w:val="18"/>
    </w:rPr>
  </w:style>
  <w:style w:type="character" w:customStyle="1" w:styleId="a6">
    <w:name w:val="Текст выноски Знак"/>
    <w:basedOn w:val="a0"/>
    <w:link w:val="a5"/>
    <w:uiPriority w:val="99"/>
    <w:semiHidden/>
    <w:rsid w:val="00340E0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7</cp:revision>
  <cp:lastPrinted>2024-08-22T11:15:00Z</cp:lastPrinted>
  <dcterms:created xsi:type="dcterms:W3CDTF">2024-08-22T07:42:00Z</dcterms:created>
  <dcterms:modified xsi:type="dcterms:W3CDTF">2024-08-22T11:18:00Z</dcterms:modified>
</cp:coreProperties>
</file>