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37" w:rsidRDefault="004F1714">
      <w:pPr>
        <w:pStyle w:val="10"/>
        <w:keepNext/>
        <w:keepLines/>
        <w:shd w:val="clear" w:color="auto" w:fill="auto"/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2819400</wp:posOffset>
            </wp:positionH>
            <wp:positionV relativeFrom="paragraph">
              <wp:posOffset>-618490</wp:posOffset>
            </wp:positionV>
            <wp:extent cx="414655" cy="621665"/>
            <wp:effectExtent l="0" t="0" r="4445" b="6985"/>
            <wp:wrapTopAndBottom/>
            <wp:docPr id="9" name="Рисунок 2" descr="C:\Users\comp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 w:rsidR="00CA6403">
        <w:t>УКРАЇНА</w:t>
      </w:r>
      <w:bookmarkEnd w:id="1"/>
    </w:p>
    <w:p w:rsidR="003C4D37" w:rsidRDefault="00CA6403">
      <w:pPr>
        <w:pStyle w:val="10"/>
        <w:keepNext/>
        <w:keepLines/>
        <w:shd w:val="clear" w:color="auto" w:fill="auto"/>
        <w:spacing w:after="930"/>
      </w:pPr>
      <w:bookmarkStart w:id="2" w:name="bookmark1"/>
      <w:r>
        <w:t>Якушинецькасільська рада</w:t>
      </w:r>
      <w:r>
        <w:br/>
        <w:t>Вінницького районуВінницькоїобласті</w:t>
      </w:r>
      <w:bookmarkEnd w:id="2"/>
      <w:r>
        <w:br/>
      </w:r>
      <w:r>
        <w:rPr>
          <w:rStyle w:val="3"/>
          <w:b w:val="0"/>
          <w:bCs w:val="0"/>
        </w:rPr>
        <w:t xml:space="preserve">23222, с. Якушинці, вул. Новоселів,! </w:t>
      </w:r>
      <w:r>
        <w:rPr>
          <w:rStyle w:val="3"/>
          <w:b w:val="0"/>
          <w:bCs w:val="0"/>
          <w:lang w:val="ru-RU" w:eastAsia="ru-RU" w:bidi="ru-RU"/>
        </w:rPr>
        <w:t xml:space="preserve">тел: </w:t>
      </w:r>
      <w:r>
        <w:rPr>
          <w:rStyle w:val="3"/>
          <w:b w:val="0"/>
          <w:bCs w:val="0"/>
        </w:rPr>
        <w:t>56-75-14, 56-75-19</w:t>
      </w:r>
    </w:p>
    <w:p w:rsidR="003C4D37" w:rsidRDefault="00CA6403">
      <w:pPr>
        <w:pStyle w:val="10"/>
        <w:keepNext/>
        <w:keepLines/>
        <w:shd w:val="clear" w:color="auto" w:fill="auto"/>
        <w:spacing w:after="212" w:line="280" w:lineRule="exact"/>
        <w:ind w:left="3840"/>
        <w:jc w:val="left"/>
      </w:pPr>
      <w:bookmarkStart w:id="3" w:name="bookmark2"/>
      <w:r>
        <w:t>РІШЕННЯ</w:t>
      </w:r>
      <w:bookmarkEnd w:id="3"/>
    </w:p>
    <w:p w:rsidR="003C4D37" w:rsidRDefault="00CA6403">
      <w:pPr>
        <w:pStyle w:val="20"/>
        <w:shd w:val="clear" w:color="auto" w:fill="auto"/>
        <w:tabs>
          <w:tab w:val="left" w:pos="6943"/>
        </w:tabs>
        <w:spacing w:before="0" w:after="539" w:line="280" w:lineRule="exact"/>
        <w:ind w:left="240"/>
      </w:pPr>
      <w:r>
        <w:t>22 грудня 2017 року</w:t>
      </w:r>
      <w:r>
        <w:tab/>
        <w:t>10 сесія 7 скликання</w:t>
      </w:r>
    </w:p>
    <w:p w:rsidR="003C4D37" w:rsidRDefault="00CA6403">
      <w:pPr>
        <w:pStyle w:val="10"/>
        <w:keepNext/>
        <w:keepLines/>
        <w:shd w:val="clear" w:color="auto" w:fill="auto"/>
        <w:spacing w:after="420" w:line="322" w:lineRule="exact"/>
      </w:pPr>
      <w:bookmarkStart w:id="4" w:name="bookmark3"/>
      <w:r>
        <w:t>Про бюджет Якушинецької</w:t>
      </w:r>
      <w:r>
        <w:br/>
        <w:t xml:space="preserve">об'єднаної територіальної громади на </w:t>
      </w:r>
      <w:r>
        <w:rPr>
          <w:rStyle w:val="11"/>
          <w:b/>
          <w:bCs/>
        </w:rPr>
        <w:t>2018</w:t>
      </w:r>
      <w:r>
        <w:t xml:space="preserve"> рік</w:t>
      </w:r>
      <w:bookmarkEnd w:id="4"/>
    </w:p>
    <w:p w:rsidR="003C4D37" w:rsidRDefault="00CA6403">
      <w:pPr>
        <w:pStyle w:val="20"/>
        <w:shd w:val="clear" w:color="auto" w:fill="auto"/>
        <w:spacing w:before="0" w:after="0" w:line="322" w:lineRule="exact"/>
        <w:ind w:firstLine="980"/>
      </w:pPr>
      <w:r>
        <w:t>Відповідно до пункту 23 статті 26 Закону України «Про місцеве самоврядування в Україні», статті 77 Бюджетного кодексу України, сільська рада</w:t>
      </w:r>
    </w:p>
    <w:p w:rsidR="003C4D37" w:rsidRDefault="00CA6403">
      <w:pPr>
        <w:pStyle w:val="10"/>
        <w:keepNext/>
        <w:keepLines/>
        <w:shd w:val="clear" w:color="auto" w:fill="auto"/>
        <w:spacing w:after="179" w:line="280" w:lineRule="exact"/>
        <w:ind w:left="3840"/>
        <w:jc w:val="left"/>
      </w:pPr>
      <w:bookmarkStart w:id="5" w:name="bookmark4"/>
      <w:r>
        <w:t>ВИРІШИЛА:</w:t>
      </w:r>
      <w:bookmarkEnd w:id="5"/>
    </w:p>
    <w:p w:rsidR="003C4D37" w:rsidRDefault="00CA6403">
      <w:pPr>
        <w:pStyle w:val="20"/>
        <w:numPr>
          <w:ilvl w:val="0"/>
          <w:numId w:val="1"/>
        </w:numPr>
        <w:shd w:val="clear" w:color="auto" w:fill="auto"/>
        <w:tabs>
          <w:tab w:val="left" w:pos="954"/>
        </w:tabs>
        <w:spacing w:before="0" w:after="64" w:line="322" w:lineRule="exact"/>
        <w:ind w:firstLine="640"/>
      </w:pPr>
      <w:r>
        <w:t>Установити загальний обсяг доходів бюджету об'єднаної територіальної громади на 2018 рік у сумі 78221,189</w:t>
      </w:r>
      <w:r>
        <w:t xml:space="preserve"> тис.грн., в тому числі доходи загального фонду визначити у сумі 77470,480 тис.грн., доходи спеціального фонду бюджету у сумі 750,709 тис.грн., з них бюджет розвитку у сумі 380,000 тис.грн. (додаток 1).</w:t>
      </w:r>
    </w:p>
    <w:p w:rsidR="003C4D37" w:rsidRDefault="00CA6403">
      <w:pPr>
        <w:pStyle w:val="20"/>
        <w:numPr>
          <w:ilvl w:val="0"/>
          <w:numId w:val="1"/>
        </w:numPr>
        <w:shd w:val="clear" w:color="auto" w:fill="auto"/>
        <w:tabs>
          <w:tab w:val="left" w:pos="964"/>
        </w:tabs>
        <w:spacing w:before="0" w:after="60" w:line="317" w:lineRule="exact"/>
        <w:ind w:firstLine="640"/>
      </w:pPr>
      <w:r>
        <w:t>Затвердити загальний обсяг видатків бюджету об'</w:t>
      </w:r>
      <w:r>
        <w:t>єднаної територіальної громади на 2018 рік у сумі 78221,189 тис.грн., у тому числі обсяг видатків загального фонду бюджету у сумі 53354,480 тис.грн. та видатків спеціального фонду бюджету у сумі 24866,709 тис.грн., з них бюджет розвитку у сумі 24496,0 тис.</w:t>
      </w:r>
      <w:r>
        <w:t>грн. (додаток 3).</w:t>
      </w:r>
    </w:p>
    <w:p w:rsidR="003C4D37" w:rsidRDefault="00CA6403">
      <w:pPr>
        <w:pStyle w:val="20"/>
        <w:numPr>
          <w:ilvl w:val="0"/>
          <w:numId w:val="1"/>
        </w:numPr>
        <w:shd w:val="clear" w:color="auto" w:fill="auto"/>
        <w:tabs>
          <w:tab w:val="left" w:pos="1178"/>
          <w:tab w:val="left" w:pos="2795"/>
          <w:tab w:val="left" w:pos="5891"/>
          <w:tab w:val="left" w:pos="6943"/>
          <w:tab w:val="left" w:pos="8373"/>
        </w:tabs>
        <w:spacing w:before="0" w:after="0" w:line="317" w:lineRule="exact"/>
        <w:ind w:firstLine="640"/>
      </w:pPr>
      <w:r>
        <w:t>Затвердити</w:t>
      </w:r>
      <w:r>
        <w:tab/>
        <w:t>профіцит загального</w:t>
      </w:r>
      <w:r>
        <w:tab/>
        <w:t>фонду</w:t>
      </w:r>
      <w:r>
        <w:tab/>
        <w:t>бюджету</w:t>
      </w:r>
      <w:r>
        <w:tab/>
        <w:t>об'єднаної</w:t>
      </w:r>
    </w:p>
    <w:p w:rsidR="003C4D37" w:rsidRDefault="00CA6403">
      <w:pPr>
        <w:pStyle w:val="20"/>
        <w:shd w:val="clear" w:color="auto" w:fill="auto"/>
        <w:spacing w:before="0" w:after="60" w:line="317" w:lineRule="exact"/>
      </w:pPr>
      <w:r>
        <w:t>територіальної громади у сумі 24116,0 тис.грн., напрямком використання якого визначити передачу коштів із загального фонду бюджету до бюджету розвитку (спеціального фонду) (додаток 2</w:t>
      </w:r>
      <w:r>
        <w:t>).</w:t>
      </w:r>
    </w:p>
    <w:p w:rsidR="003C4D37" w:rsidRDefault="00CA6403">
      <w:pPr>
        <w:pStyle w:val="20"/>
        <w:numPr>
          <w:ilvl w:val="0"/>
          <w:numId w:val="1"/>
        </w:numPr>
        <w:shd w:val="clear" w:color="auto" w:fill="auto"/>
        <w:tabs>
          <w:tab w:val="left" w:pos="1178"/>
          <w:tab w:val="left" w:pos="2795"/>
          <w:tab w:val="left" w:pos="5891"/>
          <w:tab w:val="left" w:pos="6943"/>
          <w:tab w:val="left" w:pos="8373"/>
        </w:tabs>
        <w:spacing w:before="0" w:after="0" w:line="317" w:lineRule="exact"/>
        <w:ind w:firstLine="640"/>
      </w:pPr>
      <w:r>
        <w:t>Затвердити</w:t>
      </w:r>
      <w:r>
        <w:tab/>
        <w:t>дефіцит спеціального</w:t>
      </w:r>
      <w:r>
        <w:tab/>
        <w:t>фонду</w:t>
      </w:r>
      <w:r>
        <w:tab/>
        <w:t>бюджету</w:t>
      </w:r>
      <w:r>
        <w:tab/>
        <w:t>об'єднаної</w:t>
      </w:r>
    </w:p>
    <w:p w:rsidR="003C4D37" w:rsidRDefault="00CA6403">
      <w:pPr>
        <w:pStyle w:val="20"/>
        <w:shd w:val="clear" w:color="auto" w:fill="auto"/>
        <w:spacing w:before="0" w:after="304" w:line="317" w:lineRule="exact"/>
      </w:pPr>
      <w:r>
        <w:t>територіальної громади у сумі 24116,0 тис.грн., джерелом покриття якого визначити надходження коштів із загального фонду до бюджету розвитку (спеціального фонду) (додаток 2).</w:t>
      </w:r>
    </w:p>
    <w:p w:rsidR="003C4D37" w:rsidRDefault="00CA6403">
      <w:pPr>
        <w:pStyle w:val="20"/>
        <w:numPr>
          <w:ilvl w:val="0"/>
          <w:numId w:val="1"/>
        </w:numPr>
        <w:shd w:val="clear" w:color="auto" w:fill="auto"/>
        <w:tabs>
          <w:tab w:val="left" w:pos="964"/>
        </w:tabs>
        <w:spacing w:before="0" w:after="0" w:line="312" w:lineRule="exact"/>
        <w:ind w:firstLine="640"/>
      </w:pPr>
      <w:r>
        <w:t>Визначити оборотний к</w:t>
      </w:r>
      <w:r>
        <w:t>асовий залишок бюджетних коштів бюджету об'єднаної територіальної громади у сумі 50,0 тис. гри.</w:t>
      </w:r>
      <w:r>
        <w:br w:type="page"/>
      </w:r>
    </w:p>
    <w:p w:rsidR="003C4D37" w:rsidRDefault="00CA6403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before="0" w:after="97" w:line="326" w:lineRule="exact"/>
        <w:ind w:firstLine="640"/>
      </w:pPr>
      <w:r>
        <w:lastRenderedPageBreak/>
        <w:t>Затвердити обсяги міжбюджетних трансфертів, що передаються із загального фонду бюджету об'єднаної територіальної громади у 2018 році (додаток 4):</w:t>
      </w:r>
    </w:p>
    <w:p w:rsidR="003C4D37" w:rsidRDefault="00CA6403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125" w:line="280" w:lineRule="exact"/>
        <w:ind w:firstLine="640"/>
      </w:pPr>
      <w:r>
        <w:t>реверсна дота</w:t>
      </w:r>
      <w:r>
        <w:t>ція в сумі 171,9 тис.грн.;</w:t>
      </w:r>
    </w:p>
    <w:p w:rsidR="003C4D37" w:rsidRDefault="00CA6403">
      <w:pPr>
        <w:pStyle w:val="2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68" w:line="331" w:lineRule="exact"/>
        <w:ind w:firstLine="640"/>
      </w:pPr>
      <w:r>
        <w:t>субвенція з місцевого бюджету на здійснення переданих видатків у сфері освіти за рахунок коштів освітньої субвенції - 5561,0 тис.грн.;</w:t>
      </w:r>
    </w:p>
    <w:p w:rsidR="003C4D37" w:rsidRDefault="00CA6403">
      <w:pPr>
        <w:pStyle w:val="20"/>
        <w:numPr>
          <w:ilvl w:val="0"/>
          <w:numId w:val="3"/>
        </w:numPr>
        <w:shd w:val="clear" w:color="auto" w:fill="auto"/>
        <w:tabs>
          <w:tab w:val="left" w:pos="862"/>
        </w:tabs>
        <w:spacing w:before="0" w:after="60" w:line="322" w:lineRule="exact"/>
        <w:ind w:firstLine="640"/>
      </w:pPr>
      <w:r>
        <w:t xml:space="preserve">субвенція з місцевого бюджету на здійснення переданих видатків у сфері охорони здоров’я за </w:t>
      </w:r>
      <w:r>
        <w:t>рахунок коштів медичної субвенції - 4140,4 тис.грн.;</w:t>
      </w:r>
    </w:p>
    <w:p w:rsidR="003C4D37" w:rsidRDefault="00CA6403">
      <w:pPr>
        <w:pStyle w:val="2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56" w:line="322" w:lineRule="exact"/>
        <w:ind w:firstLine="640"/>
      </w:pPr>
      <w:r>
        <w:t>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 - 1235,0 т</w:t>
      </w:r>
      <w:r>
        <w:t>ис.грн.;</w:t>
      </w:r>
    </w:p>
    <w:p w:rsidR="003C4D37" w:rsidRDefault="00CA6403">
      <w:pPr>
        <w:pStyle w:val="20"/>
        <w:numPr>
          <w:ilvl w:val="0"/>
          <w:numId w:val="3"/>
        </w:numPr>
        <w:shd w:val="clear" w:color="auto" w:fill="auto"/>
        <w:tabs>
          <w:tab w:val="left" w:pos="862"/>
        </w:tabs>
        <w:spacing w:before="0" w:after="97" w:line="326" w:lineRule="exact"/>
        <w:ind w:firstLine="640"/>
      </w:pPr>
      <w:r>
        <w:t>субвенція з місцевого бюджету на утримання об'єктів спільного користування чи ліквідацію негативних наслідків діяльності об'єктів спільного користування - 1 5,0 тис.грн.;</w:t>
      </w:r>
    </w:p>
    <w:p w:rsidR="003C4D37" w:rsidRDefault="00CA6403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481" w:line="280" w:lineRule="exact"/>
        <w:ind w:firstLine="640"/>
      </w:pPr>
      <w:r>
        <w:t>інші субвенції з місцевого бюджету - 2930,697 тис.грн.</w:t>
      </w:r>
    </w:p>
    <w:p w:rsidR="003C4D37" w:rsidRDefault="00CA6403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before="0" w:after="244" w:line="331" w:lineRule="exact"/>
        <w:ind w:firstLine="640"/>
      </w:pPr>
      <w:r>
        <w:t>Затвердити на 2018 рі</w:t>
      </w:r>
      <w:r>
        <w:t>к перелік об’єктів, фінансування яких буде здійснюватися за рахунок коштів бюджету розвитку (додаток 5).</w:t>
      </w:r>
    </w:p>
    <w:p w:rsidR="003C4D37" w:rsidRDefault="00CA6403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before="0" w:after="240" w:line="326" w:lineRule="exact"/>
        <w:ind w:firstLine="640"/>
      </w:pPr>
      <w:r>
        <w:t>Установити розмір резервного фонду бюджету об'єднаної територіальної громади на 2018 рік у сумі 533,5 тис. грн.</w:t>
      </w:r>
    </w:p>
    <w:p w:rsidR="003C4D37" w:rsidRDefault="00CA6403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before="0" w:after="244" w:line="326" w:lineRule="exact"/>
        <w:ind w:firstLine="640"/>
      </w:pPr>
      <w:r>
        <w:t xml:space="preserve">Визначити перелік захищених статей </w:t>
      </w:r>
      <w:r>
        <w:t>видатків загального фонду бюджету об'єднаної територіальної громади на 2018 рік:</w:t>
      </w:r>
    </w:p>
    <w:p w:rsidR="003C4D37" w:rsidRDefault="00CA6403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2" w:lineRule="exact"/>
        <w:ind w:firstLine="640"/>
      </w:pPr>
      <w:r>
        <w:t>оплата праці працівників бюджетних установ;</w:t>
      </w:r>
    </w:p>
    <w:p w:rsidR="003C4D37" w:rsidRDefault="00CA6403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2" w:lineRule="exact"/>
        <w:ind w:firstLine="640"/>
      </w:pPr>
      <w:r>
        <w:t>нарахування на заробітну плату;</w:t>
      </w:r>
    </w:p>
    <w:p w:rsidR="003C4D37" w:rsidRDefault="00CA6403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2" w:lineRule="exact"/>
        <w:ind w:firstLine="640"/>
      </w:pPr>
      <w:r>
        <w:t>придбання медикаментів та перев'язувальних матеріалів;</w:t>
      </w:r>
    </w:p>
    <w:p w:rsidR="003C4D37" w:rsidRDefault="00CA6403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2" w:lineRule="exact"/>
        <w:ind w:firstLine="640"/>
      </w:pPr>
      <w:r>
        <w:t>забезпечення продуктами харчування;</w:t>
      </w:r>
    </w:p>
    <w:p w:rsidR="003C4D37" w:rsidRDefault="00CA6403">
      <w:pPr>
        <w:pStyle w:val="20"/>
        <w:numPr>
          <w:ilvl w:val="0"/>
          <w:numId w:val="3"/>
        </w:numPr>
        <w:shd w:val="clear" w:color="auto" w:fill="auto"/>
        <w:tabs>
          <w:tab w:val="left" w:pos="912"/>
        </w:tabs>
        <w:spacing w:before="0" w:after="0" w:line="322" w:lineRule="exact"/>
        <w:ind w:firstLine="640"/>
      </w:pPr>
      <w:r>
        <w:t>оплата к</w:t>
      </w:r>
      <w:r>
        <w:t>омунальних послуг та енергоносіїв;</w:t>
      </w:r>
    </w:p>
    <w:p w:rsidR="003C4D37" w:rsidRDefault="00CA6403">
      <w:pPr>
        <w:pStyle w:val="20"/>
        <w:numPr>
          <w:ilvl w:val="0"/>
          <w:numId w:val="3"/>
        </w:numPr>
        <w:shd w:val="clear" w:color="auto" w:fill="auto"/>
        <w:tabs>
          <w:tab w:val="left" w:pos="912"/>
        </w:tabs>
        <w:spacing w:before="0" w:after="0" w:line="322" w:lineRule="exact"/>
        <w:ind w:firstLine="640"/>
      </w:pPr>
      <w:r>
        <w:t>поточні трансферти населенню;</w:t>
      </w:r>
    </w:p>
    <w:p w:rsidR="003C4D37" w:rsidRDefault="00CA6403">
      <w:pPr>
        <w:pStyle w:val="20"/>
        <w:numPr>
          <w:ilvl w:val="0"/>
          <w:numId w:val="3"/>
        </w:numPr>
        <w:shd w:val="clear" w:color="auto" w:fill="auto"/>
        <w:tabs>
          <w:tab w:val="left" w:pos="912"/>
        </w:tabs>
        <w:spacing w:before="0" w:after="356" w:line="322" w:lineRule="exact"/>
        <w:ind w:firstLine="640"/>
      </w:pPr>
      <w:r>
        <w:t>поточні трансферти місцевим бюджетам.</w:t>
      </w:r>
    </w:p>
    <w:p w:rsidR="003C4D37" w:rsidRDefault="00CA6403">
      <w:pPr>
        <w:pStyle w:val="20"/>
        <w:numPr>
          <w:ilvl w:val="0"/>
          <w:numId w:val="2"/>
        </w:numPr>
        <w:shd w:val="clear" w:color="auto" w:fill="auto"/>
        <w:tabs>
          <w:tab w:val="left" w:pos="1246"/>
        </w:tabs>
        <w:spacing w:before="0" w:after="244" w:line="326" w:lineRule="exact"/>
        <w:ind w:firstLine="840"/>
      </w:pPr>
      <w:r>
        <w:t>Затвердити в складі видатків бюджету об'єднаної територіальної громади кошти на реалізацію місцевих програм на суму 35206,442 тис.грн. (додаток 6).</w:t>
      </w:r>
    </w:p>
    <w:p w:rsidR="003C4D37" w:rsidRDefault="00CA6403">
      <w:pPr>
        <w:pStyle w:val="20"/>
        <w:numPr>
          <w:ilvl w:val="0"/>
          <w:numId w:val="2"/>
        </w:numPr>
        <w:shd w:val="clear" w:color="auto" w:fill="auto"/>
        <w:tabs>
          <w:tab w:val="left" w:pos="1261"/>
        </w:tabs>
        <w:spacing w:before="0" w:after="0" w:line="322" w:lineRule="exact"/>
        <w:ind w:firstLine="840"/>
        <w:sectPr w:rsidR="003C4D37">
          <w:headerReference w:type="even" r:id="rId9"/>
          <w:headerReference w:type="default" r:id="rId10"/>
          <w:pgSz w:w="11900" w:h="16840"/>
          <w:pgMar w:top="1177" w:right="228" w:bottom="1052" w:left="1947" w:header="0" w:footer="3" w:gutter="0"/>
          <w:cols w:space="720"/>
          <w:noEndnote/>
          <w:titlePg/>
          <w:docGrid w:linePitch="360"/>
        </w:sectPr>
      </w:pPr>
      <w:r>
        <w:t xml:space="preserve">Відповідно до статей 43 та 73 Бюджетного кодексу України дозволити сільському голові отримувати в органах Державної казначейської служби України </w:t>
      </w:r>
      <w:r>
        <w:t>короткотермінові позики для покриття тимчасових касових розривів</w:t>
      </w:r>
    </w:p>
    <w:p w:rsidR="003C4D37" w:rsidRDefault="00CA6403">
      <w:pPr>
        <w:pStyle w:val="20"/>
        <w:shd w:val="clear" w:color="auto" w:fill="auto"/>
        <w:spacing w:before="0" w:after="233" w:line="322" w:lineRule="exact"/>
      </w:pPr>
      <w:r>
        <w:lastRenderedPageBreak/>
        <w:t>бюджету об'єднаної територіальної громади, пов’язаних із забезпеченням видатків загального фонду, у першу чергу на оплату праці працівників бюджетних установ та нарахування на заробітну плату</w:t>
      </w:r>
      <w:r>
        <w:t>, придбання продуктів харчування і медикаментів, оплату комунальних послуг та енергоносіїв в межах планового бюджетного періоду.</w:t>
      </w:r>
    </w:p>
    <w:p w:rsidR="003C4D37" w:rsidRDefault="00CA6403">
      <w:pPr>
        <w:pStyle w:val="20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 w:line="331" w:lineRule="exact"/>
        <w:ind w:firstLine="640"/>
      </w:pPr>
      <w:r>
        <w:t>Установити, що у загальному фонді бюджету об'єднаної територіальної громади на 2018 рік:</w:t>
      </w:r>
    </w:p>
    <w:p w:rsidR="003C4D37" w:rsidRDefault="00CA6403">
      <w:pPr>
        <w:pStyle w:val="20"/>
        <w:shd w:val="clear" w:color="auto" w:fill="auto"/>
        <w:spacing w:before="0" w:after="0" w:line="326" w:lineRule="exact"/>
        <w:ind w:firstLine="640"/>
      </w:pPr>
      <w:r>
        <w:t xml:space="preserve">до доходів належать надходження, </w:t>
      </w:r>
      <w:r>
        <w:t>визначені ст.64 Бюджетного кодексу України;</w:t>
      </w:r>
    </w:p>
    <w:p w:rsidR="003C4D37" w:rsidRDefault="00CA6403">
      <w:pPr>
        <w:pStyle w:val="20"/>
        <w:shd w:val="clear" w:color="auto" w:fill="auto"/>
        <w:spacing w:before="0" w:after="244" w:line="326" w:lineRule="exact"/>
        <w:ind w:firstLine="640"/>
      </w:pPr>
      <w:r>
        <w:t>джерелами формування у частині фінансування є надходження, визначені статтями 72, 73 Бюджетного кодексу України щодо бюджету об'єднаної територіальної громади.</w:t>
      </w:r>
    </w:p>
    <w:p w:rsidR="003C4D37" w:rsidRDefault="00CA6403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 w:after="60" w:line="322" w:lineRule="exact"/>
        <w:ind w:firstLine="640"/>
      </w:pPr>
      <w:r>
        <w:t>Установити, що джерелами формування спеціального фон</w:t>
      </w:r>
      <w:r>
        <w:t xml:space="preserve">ду бюджету об'єднаної територіальної громади на 201 8 рік у частині доходів є надходження, визначені статтями 69 </w:t>
      </w:r>
      <w:r>
        <w:rPr>
          <w:vertAlign w:val="superscript"/>
        </w:rPr>
        <w:t>1</w:t>
      </w:r>
      <w:r>
        <w:t xml:space="preserve"> та 71 Бюджетного кодексу України.</w:t>
      </w:r>
    </w:p>
    <w:p w:rsidR="003C4D37" w:rsidRDefault="00CA6403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before="0" w:after="240" w:line="322" w:lineRule="exact"/>
        <w:ind w:firstLine="640"/>
      </w:pPr>
      <w:r>
        <w:t>Установити, що джерелами формування спеціального фонду бюджету об'єднаної територіальної громади на 2018 рі</w:t>
      </w:r>
      <w:r>
        <w:t>к у частині фінансування є надходження, визначені статтями 71,72 Бюджетного кодексу України.</w:t>
      </w:r>
    </w:p>
    <w:p w:rsidR="003C4D37" w:rsidRDefault="00CA6403">
      <w:pPr>
        <w:pStyle w:val="20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 w:line="322" w:lineRule="exact"/>
        <w:ind w:firstLine="640"/>
      </w:pPr>
      <w:r>
        <w:t>Установити, що відповідно до статті 23 Бюджетного кодексу України, виконавчий комітет за погодженням з постійною комісією сільської ради з питань планування, фінан</w:t>
      </w:r>
      <w:r>
        <w:t>сів, бюджету та соціально-економічного розвитку з наступним затвердженням рішенням сесії сільської ради, має право здійснювати в міжсесійний період:</w:t>
      </w:r>
    </w:p>
    <w:p w:rsidR="003C4D37" w:rsidRDefault="00CA6403">
      <w:pPr>
        <w:pStyle w:val="20"/>
        <w:numPr>
          <w:ilvl w:val="0"/>
          <w:numId w:val="5"/>
        </w:numPr>
        <w:shd w:val="clear" w:color="auto" w:fill="auto"/>
        <w:tabs>
          <w:tab w:val="left" w:pos="869"/>
        </w:tabs>
        <w:spacing w:before="0" w:after="0" w:line="322" w:lineRule="exact"/>
        <w:ind w:firstLine="640"/>
      </w:pPr>
      <w:r>
        <w:t>зарахування, розподіл і перерозподіл міжбюджетних трансфертів з державного та місцевих бюджетів з одночасни</w:t>
      </w:r>
      <w:r>
        <w:t>м внесенням відповідних змін до бюджету об'єднаної територіальної громади;</w:t>
      </w:r>
    </w:p>
    <w:p w:rsidR="003C4D37" w:rsidRDefault="00CA6403">
      <w:pPr>
        <w:pStyle w:val="20"/>
        <w:numPr>
          <w:ilvl w:val="0"/>
          <w:numId w:val="5"/>
        </w:numPr>
        <w:shd w:val="clear" w:color="auto" w:fill="auto"/>
        <w:tabs>
          <w:tab w:val="left" w:pos="869"/>
        </w:tabs>
        <w:spacing w:before="0" w:after="364" w:line="326" w:lineRule="exact"/>
        <w:ind w:firstLine="640"/>
      </w:pPr>
      <w:r>
        <w:t>перерозподіл видатків бюджету об'єднаної територіальної громади в межах загального обсягу бюджету.</w:t>
      </w:r>
    </w:p>
    <w:p w:rsidR="003C4D37" w:rsidRDefault="00CA6403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322" w:lineRule="exact"/>
        <w:ind w:firstLine="640"/>
      </w:pPr>
      <w:r>
        <w:t>Відповідно до частини 8 статті 16 Бюджетного кодексу України, постанови КМУ від 12</w:t>
      </w:r>
      <w:r>
        <w:t xml:space="preserve"> січня 2011 року № 6 «Про затвердження Порядку розміщення тимчасово вільних коштів місцевих бюджетів на вкладних (депозитних) рахунках у банках» надати право сільському голові за погодженням з постійною комісією сільської ради з питань планування, фінансів</w:t>
      </w:r>
      <w:r>
        <w:t>, бюджету та соціально-економічного розвитку розміщувати на конкурсній основі тимчасово вільні кошти загального та спеціального фонду бюджету об'єднаної територіальної громади на депозитних рахунках державних та комерційних банків.</w:t>
      </w:r>
      <w:r>
        <w:br w:type="page"/>
      </w:r>
    </w:p>
    <w:p w:rsidR="003C4D37" w:rsidRDefault="00CA6403">
      <w:pPr>
        <w:pStyle w:val="20"/>
        <w:numPr>
          <w:ilvl w:val="0"/>
          <w:numId w:val="6"/>
        </w:numPr>
        <w:shd w:val="clear" w:color="auto" w:fill="auto"/>
        <w:tabs>
          <w:tab w:val="left" w:pos="1079"/>
        </w:tabs>
        <w:spacing w:before="0" w:after="304" w:line="322" w:lineRule="exact"/>
        <w:ind w:firstLine="640"/>
      </w:pPr>
      <w:r>
        <w:lastRenderedPageBreak/>
        <w:t>Відповідно до пункту 18</w:t>
      </w:r>
      <w:r>
        <w:t xml:space="preserve"> розділу VI «Прикінцеві та перехідні положення» Бюджетного кодексу України при складанні, затвердженні та виконанні бюджету об'єднаної територіальної громади у 2018 році застосовувати програмно-цільовий метод бюджетування.</w:t>
      </w:r>
    </w:p>
    <w:p w:rsidR="003C4D37" w:rsidRDefault="00CA6403">
      <w:pPr>
        <w:pStyle w:val="20"/>
        <w:numPr>
          <w:ilvl w:val="0"/>
          <w:numId w:val="6"/>
        </w:numPr>
        <w:shd w:val="clear" w:color="auto" w:fill="auto"/>
        <w:spacing w:before="0" w:after="296" w:line="317" w:lineRule="exact"/>
        <w:ind w:firstLine="640"/>
      </w:pPr>
      <w:r>
        <w:t xml:space="preserve"> Установити, що у 2018 році оренд</w:t>
      </w:r>
      <w:r>
        <w:t>на плата від оренди майна бюджетних установ спільної комунальної власності територіальної громади спрямовується 100% до загального фонду бюджету об’єднаної територіальної громади.</w:t>
      </w:r>
    </w:p>
    <w:p w:rsidR="003C4D37" w:rsidRDefault="00CA6403">
      <w:pPr>
        <w:pStyle w:val="20"/>
        <w:numPr>
          <w:ilvl w:val="0"/>
          <w:numId w:val="6"/>
        </w:numPr>
        <w:shd w:val="clear" w:color="auto" w:fill="auto"/>
        <w:tabs>
          <w:tab w:val="left" w:pos="1079"/>
        </w:tabs>
        <w:spacing w:before="0" w:after="213" w:line="322" w:lineRule="exact"/>
        <w:ind w:firstLine="640"/>
      </w:pPr>
      <w:r>
        <w:t>Для забезпечення виконання пункту 4 статті 28 Бюджетного кодексу України зді</w:t>
      </w:r>
      <w:r>
        <w:t>йснити оприлюднення даного рішення в газеті «Подільська зоря».</w:t>
      </w:r>
    </w:p>
    <w:p w:rsidR="003C4D37" w:rsidRDefault="00CA6403">
      <w:pPr>
        <w:pStyle w:val="20"/>
        <w:numPr>
          <w:ilvl w:val="0"/>
          <w:numId w:val="6"/>
        </w:numPr>
        <w:shd w:val="clear" w:color="auto" w:fill="auto"/>
        <w:tabs>
          <w:tab w:val="left" w:pos="1097"/>
        </w:tabs>
        <w:spacing w:before="0" w:after="179" w:line="280" w:lineRule="exact"/>
        <w:ind w:firstLine="640"/>
      </w:pPr>
      <w:r>
        <w:t>Додатки 1-6 до цього рішення є його невід’ємною частиною.</w:t>
      </w:r>
    </w:p>
    <w:p w:rsidR="003C4D37" w:rsidRDefault="00CA6403">
      <w:pPr>
        <w:pStyle w:val="20"/>
        <w:numPr>
          <w:ilvl w:val="0"/>
          <w:numId w:val="6"/>
        </w:numPr>
        <w:shd w:val="clear" w:color="auto" w:fill="auto"/>
        <w:tabs>
          <w:tab w:val="left" w:pos="1079"/>
        </w:tabs>
        <w:spacing w:before="0" w:after="0" w:line="322" w:lineRule="exact"/>
        <w:ind w:firstLine="640"/>
        <w:sectPr w:rsidR="003C4D37">
          <w:headerReference w:type="even" r:id="rId11"/>
          <w:headerReference w:type="default" r:id="rId12"/>
          <w:pgSz w:w="11900" w:h="16840"/>
          <w:pgMar w:top="1177" w:right="228" w:bottom="1052" w:left="1947" w:header="0" w:footer="3" w:gutter="0"/>
          <w:cols w:space="720"/>
          <w:noEndnote/>
          <w:docGrid w:linePitch="360"/>
        </w:sectPr>
      </w:pPr>
      <w:r>
        <w:t xml:space="preserve">Контроль за виконанням цього рішення покласти на постійну комісію сільської ради з питань планування, </w:t>
      </w:r>
      <w:r>
        <w:t>фінансів, бюджету та соціально- економічного розвитку (Янчук В.І.).</w:t>
      </w:r>
    </w:p>
    <w:p w:rsidR="003C4D37" w:rsidRDefault="004F1714">
      <w:pPr>
        <w:spacing w:line="360" w:lineRule="exact"/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-43180</wp:posOffset>
                </wp:positionH>
                <wp:positionV relativeFrom="paragraph">
                  <wp:posOffset>579755</wp:posOffset>
                </wp:positionV>
                <wp:extent cx="1459865" cy="177800"/>
                <wp:effectExtent l="4445" t="0" r="254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37" w:rsidRDefault="00CA6403">
                            <w:pPr>
                              <w:pStyle w:val="4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Сільський голова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4pt;margin-top:45.65pt;width:114.95pt;height:14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" filled="f" stroked="f">
                <v:textbox style="mso-fit-shape-to-text:t" inset="0,0,0,0">
                  <w:txbxContent>
                    <w:p w:rsidR="003C4D37" w:rsidRDefault="00CA6403">
                      <w:pPr>
                        <w:pStyle w:val="4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Сільський голова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2054225</wp:posOffset>
            </wp:positionH>
            <wp:positionV relativeFrom="paragraph">
              <wp:posOffset>0</wp:posOffset>
            </wp:positionV>
            <wp:extent cx="2218690" cy="1395730"/>
            <wp:effectExtent l="0" t="0" r="0" b="0"/>
            <wp:wrapNone/>
            <wp:docPr id="7" name="Рисунок 7" descr="C:\Users\comp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4690745</wp:posOffset>
                </wp:positionH>
                <wp:positionV relativeFrom="paragraph">
                  <wp:posOffset>577215</wp:posOffset>
                </wp:positionV>
                <wp:extent cx="1109345" cy="177800"/>
                <wp:effectExtent l="4445" t="0" r="63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37" w:rsidRDefault="00CA6403">
                            <w:pPr>
                              <w:pStyle w:val="4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В.С.Романюк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69.35pt;margin-top:45.45pt;width:87.35pt;height:1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OdsgIAALA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" filled="f" stroked="f">
                <v:textbox style="mso-fit-shape-to-text:t" inset="0,0,0,0">
                  <w:txbxContent>
                    <w:p w:rsidR="003C4D37" w:rsidRDefault="00CA6403">
                      <w:pPr>
                        <w:pStyle w:val="4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В.С.Романюк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4D37" w:rsidRDefault="003C4D37">
      <w:pPr>
        <w:spacing w:line="360" w:lineRule="exact"/>
      </w:pPr>
    </w:p>
    <w:p w:rsidR="003C4D37" w:rsidRDefault="003C4D37">
      <w:pPr>
        <w:spacing w:line="360" w:lineRule="exact"/>
      </w:pPr>
    </w:p>
    <w:p w:rsidR="003C4D37" w:rsidRDefault="003C4D37">
      <w:pPr>
        <w:spacing w:line="360" w:lineRule="exact"/>
      </w:pPr>
    </w:p>
    <w:p w:rsidR="003C4D37" w:rsidRDefault="003C4D37">
      <w:pPr>
        <w:spacing w:line="360" w:lineRule="exact"/>
      </w:pPr>
    </w:p>
    <w:p w:rsidR="003C4D37" w:rsidRDefault="003C4D37">
      <w:pPr>
        <w:spacing w:line="386" w:lineRule="exact"/>
      </w:pPr>
    </w:p>
    <w:p w:rsidR="003C4D37" w:rsidRDefault="003C4D37">
      <w:pPr>
        <w:rPr>
          <w:sz w:val="2"/>
          <w:szCs w:val="2"/>
        </w:rPr>
        <w:sectPr w:rsidR="003C4D37">
          <w:type w:val="continuous"/>
          <w:pgSz w:w="11900" w:h="16840"/>
          <w:pgMar w:top="1043" w:right="95" w:bottom="1043" w:left="2103" w:header="0" w:footer="3" w:gutter="0"/>
          <w:cols w:space="720"/>
          <w:noEndnote/>
          <w:docGrid w:linePitch="360"/>
        </w:sectPr>
      </w:pPr>
    </w:p>
    <w:p w:rsidR="003C4D37" w:rsidRDefault="00CA6403">
      <w:pPr>
        <w:pStyle w:val="10"/>
        <w:keepNext/>
        <w:keepLines/>
        <w:shd w:val="clear" w:color="auto" w:fill="auto"/>
        <w:spacing w:line="280" w:lineRule="exact"/>
        <w:ind w:left="1840"/>
        <w:jc w:val="left"/>
      </w:pPr>
      <w:bookmarkStart w:id="6" w:name="bookmark5"/>
      <w:r>
        <w:lastRenderedPageBreak/>
        <w:t>Розрахунок податку на доходи фізичних осіб на 2018 рік</w:t>
      </w:r>
      <w:bookmarkEnd w:id="6"/>
    </w:p>
    <w:p w:rsidR="003C4D37" w:rsidRDefault="00CA6403">
      <w:pPr>
        <w:pStyle w:val="40"/>
        <w:shd w:val="clear" w:color="auto" w:fill="auto"/>
        <w:spacing w:line="280" w:lineRule="exact"/>
        <w:ind w:left="4140"/>
      </w:pPr>
      <w:r>
        <w:t>по Якушинецькій ОТГ</w:t>
      </w:r>
    </w:p>
    <w:p w:rsidR="003C4D37" w:rsidRDefault="00CA6403">
      <w:pPr>
        <w:pStyle w:val="a8"/>
        <w:framePr w:w="10291" w:wrap="notBeside" w:vAnchor="text" w:hAnchor="text" w:xAlign="center" w:y="1"/>
        <w:shd w:val="clear" w:color="auto" w:fill="auto"/>
        <w:spacing w:line="220" w:lineRule="exact"/>
      </w:pPr>
      <w:r>
        <w:t>тис, грн.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7675"/>
        <w:gridCol w:w="1891"/>
      </w:tblGrid>
      <w:tr w:rsidR="003C4D3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60" w:line="240" w:lineRule="exact"/>
              <w:ind w:right="260"/>
              <w:jc w:val="right"/>
            </w:pPr>
            <w:r>
              <w:rPr>
                <w:rStyle w:val="212pt"/>
              </w:rPr>
              <w:t>№</w:t>
            </w:r>
          </w:p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60" w:after="0" w:line="220" w:lineRule="exact"/>
              <w:ind w:left="28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Показник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98" w:lineRule="exact"/>
              <w:ind w:left="480"/>
              <w:jc w:val="left"/>
            </w:pPr>
            <w:r>
              <w:rPr>
                <w:rStyle w:val="211pt0"/>
              </w:rPr>
              <w:t>2018 рік прогноз</w:t>
            </w:r>
          </w:p>
        </w:tc>
      </w:tr>
      <w:tr w:rsidR="003C4D3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ind w:right="260"/>
              <w:jc w:val="right"/>
            </w:pPr>
            <w:r>
              <w:rPr>
                <w:rStyle w:val="211pt"/>
              </w:rPr>
              <w:t>1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Витрати на оплату праці - всього</w:t>
            </w:r>
          </w:p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</w:rPr>
              <w:t>(ФОП</w:t>
            </w:r>
            <w:r>
              <w:rPr>
                <w:rStyle w:val="211pt"/>
              </w:rPr>
              <w:t xml:space="preserve"> </w:t>
            </w:r>
            <w:r>
              <w:rPr>
                <w:rStyle w:val="212pt"/>
              </w:rPr>
              <w:t xml:space="preserve">+ </w:t>
            </w:r>
            <w:r>
              <w:rPr>
                <w:rStyle w:val="2115pt"/>
              </w:rPr>
              <w:t>лікарняні, що виплачуються за рахунок фондів соцстраху</w:t>
            </w:r>
            <w:r>
              <w:rPr>
                <w:rStyle w:val="211pt"/>
              </w:rPr>
              <w:t xml:space="preserve"> </w:t>
            </w:r>
            <w:r>
              <w:rPr>
                <w:rStyle w:val="212pt"/>
              </w:rPr>
              <w:t xml:space="preserve">+ </w:t>
            </w:r>
            <w:r>
              <w:rPr>
                <w:rStyle w:val="2115pt"/>
              </w:rPr>
              <w:t>винагорода по цивільно-правовим договорам)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11pt"/>
              </w:rPr>
              <w:t>255836,7</w:t>
            </w:r>
          </w:p>
        </w:tc>
      </w:tr>
      <w:tr w:rsidR="003C4D3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ind w:right="260"/>
              <w:jc w:val="right"/>
            </w:pPr>
            <w:r>
              <w:rPr>
                <w:rStyle w:val="212pt"/>
              </w:rPr>
              <w:t>1а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2pt"/>
              </w:rPr>
              <w:t>в т.ч. витрати на грошове забезпечення, грошові винагороди та інші виплати військовослужбовцям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D37" w:rsidRDefault="003C4D3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4D3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ind w:right="260"/>
              <w:jc w:val="right"/>
            </w:pPr>
            <w:r>
              <w:rPr>
                <w:rStyle w:val="211pt"/>
              </w:rPr>
              <w:t>2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Сума</w:t>
            </w:r>
            <w:r>
              <w:rPr>
                <w:rStyle w:val="211pt"/>
              </w:rPr>
              <w:t xml:space="preserve"> податку на доходи фізичних осіб - всього, (р.1 х 18%)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11pt"/>
              </w:rPr>
              <w:t>46050,6</w:t>
            </w:r>
          </w:p>
        </w:tc>
      </w:tr>
      <w:tr w:rsidR="003C4D3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ind w:right="260"/>
              <w:jc w:val="right"/>
            </w:pPr>
            <w:r>
              <w:rPr>
                <w:rStyle w:val="212pt"/>
              </w:rPr>
              <w:t>2а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2pt"/>
              </w:rPr>
              <w:t>в т.ч. сума податку на доходи фізичних осіб військовослужбовців (р.1 а х 18%)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D37" w:rsidRDefault="003C4D3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4D3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ind w:right="260"/>
              <w:jc w:val="right"/>
            </w:pPr>
            <w:r>
              <w:rPr>
                <w:rStyle w:val="211pt"/>
              </w:rPr>
              <w:t>3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Сума податку на доходи фізичних осіб із соціальних пільг, всього: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ind w:left="1240"/>
              <w:jc w:val="left"/>
            </w:pPr>
            <w:r>
              <w:rPr>
                <w:rStyle w:val="211pt"/>
              </w:rPr>
              <w:t>6586</w:t>
            </w:r>
          </w:p>
        </w:tc>
      </w:tr>
      <w:tr w:rsidR="003C4D37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ind w:right="260"/>
              <w:jc w:val="right"/>
            </w:pPr>
            <w:r>
              <w:rPr>
                <w:rStyle w:val="212pt"/>
              </w:rPr>
              <w:t>За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 xml:space="preserve">пп. 169.1.1 ПКУ у розмірі, що </w:t>
            </w:r>
            <w:r>
              <w:rPr>
                <w:rStyle w:val="212pt"/>
              </w:rPr>
              <w:t>дорівнює 50% розміру прожиткового мінімуму для працездатної особи, встановленому законом на 1 січня звітного податкового року ( з урахуванням норм абзацу першого підпункту 169.4.1)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ind w:right="280"/>
              <w:jc w:val="right"/>
            </w:pPr>
            <w:r>
              <w:rPr>
                <w:rStyle w:val="212pt"/>
              </w:rPr>
              <w:t>5379</w:t>
            </w:r>
          </w:p>
        </w:tc>
      </w:tr>
      <w:tr w:rsidR="003C4D3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ind w:right="260"/>
              <w:jc w:val="right"/>
            </w:pPr>
            <w:r>
              <w:rPr>
                <w:rStyle w:val="212pt"/>
              </w:rPr>
              <w:t>36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 xml:space="preserve">пп. 169.1.2 у розмірі, що дорівнює 100% суми пільги, визначеної </w:t>
            </w:r>
            <w:r>
              <w:rPr>
                <w:rStyle w:val="212pt"/>
              </w:rPr>
              <w:t>підпунктом 169.1.1 для платника податку, який утримує двох чи більше дітей віком до 18 років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ind w:left="1240"/>
              <w:jc w:val="left"/>
            </w:pPr>
            <w:r>
              <w:rPr>
                <w:rStyle w:val="212pt"/>
              </w:rPr>
              <w:t>950</w:t>
            </w:r>
          </w:p>
        </w:tc>
      </w:tr>
      <w:tr w:rsidR="003C4D3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ind w:right="260"/>
              <w:jc w:val="right"/>
            </w:pPr>
            <w:r>
              <w:rPr>
                <w:rStyle w:val="212pt"/>
              </w:rPr>
              <w:t>Зв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 xml:space="preserve">пп. 169.1.3 у розмірі, що дорівнює 150% суми пільги, визначеної підпунктом 169.1.1 для платника податку, який є одинокою матір’ю (батьком), утримує дитину </w:t>
            </w:r>
            <w:r>
              <w:rPr>
                <w:rStyle w:val="212pt"/>
              </w:rPr>
              <w:t>- інваліда віком до 18 років та інше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ind w:left="1240"/>
              <w:jc w:val="left"/>
            </w:pPr>
            <w:r>
              <w:rPr>
                <w:rStyle w:val="212pt"/>
              </w:rPr>
              <w:t>215</w:t>
            </w:r>
          </w:p>
        </w:tc>
      </w:tr>
      <w:tr w:rsidR="003C4D3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ind w:right="260"/>
              <w:jc w:val="right"/>
            </w:pPr>
            <w:r>
              <w:rPr>
                <w:rStyle w:val="212pt"/>
              </w:rPr>
              <w:t>Зг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пп. 169.1.4 у розмірі, що дорівнює 200% суми пільги, визначеної підпунктом 169.1.1 для платника податку, який є Героєм України, учасником бойових дій та інше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ind w:left="1240"/>
              <w:jc w:val="left"/>
            </w:pPr>
            <w:r>
              <w:rPr>
                <w:rStyle w:val="212pt"/>
              </w:rPr>
              <w:t>42</w:t>
            </w:r>
          </w:p>
        </w:tc>
      </w:tr>
      <w:tr w:rsidR="003C4D3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ind w:right="260"/>
              <w:jc w:val="right"/>
            </w:pPr>
            <w:r>
              <w:rPr>
                <w:rStyle w:val="211pt"/>
              </w:rPr>
              <w:t>4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Сума податку без соціальної пільги (р.2-р.З)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11pt"/>
              </w:rPr>
              <w:t>39464,6</w:t>
            </w:r>
          </w:p>
        </w:tc>
      </w:tr>
      <w:tr w:rsidR="003C4D3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ind w:right="260"/>
              <w:jc w:val="right"/>
            </w:pPr>
            <w:r>
              <w:rPr>
                <w:rStyle w:val="212pt"/>
              </w:rPr>
              <w:t>5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Суми витрат, що включаються до складу податкового кредиту (декларація про доходи)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ind w:left="1240"/>
              <w:jc w:val="left"/>
            </w:pPr>
            <w:r>
              <w:rPr>
                <w:rStyle w:val="212pt"/>
              </w:rPr>
              <w:t>498,0</w:t>
            </w:r>
          </w:p>
        </w:tc>
      </w:tr>
      <w:tr w:rsidR="003C4D3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ind w:right="260"/>
              <w:jc w:val="right"/>
            </w:pPr>
            <w:r>
              <w:rPr>
                <w:rStyle w:val="212pt"/>
              </w:rPr>
              <w:t>6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Сума податку, що підлягає поверненню платнику у зв’язку з нарахуванням податкової знижки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ind w:left="1240"/>
              <w:jc w:val="left"/>
            </w:pPr>
            <w:r>
              <w:rPr>
                <w:rStyle w:val="212pt"/>
              </w:rPr>
              <w:t>102,0</w:t>
            </w:r>
          </w:p>
        </w:tc>
      </w:tr>
      <w:tr w:rsidR="003C4D3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ind w:right="260"/>
              <w:jc w:val="right"/>
            </w:pPr>
            <w:r>
              <w:rPr>
                <w:rStyle w:val="211pt"/>
              </w:rPr>
              <w:t>7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Сума податку на доходи фізичних осіб з урахуванням втрат</w:t>
            </w:r>
            <w:r>
              <w:rPr>
                <w:rStyle w:val="211pt"/>
              </w:rPr>
              <w:t xml:space="preserve"> від застосування податкової знижки (р.4-р.6)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11pt"/>
              </w:rPr>
              <w:t>38864,6</w:t>
            </w:r>
          </w:p>
        </w:tc>
      </w:tr>
      <w:tr w:rsidR="003C4D37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ind w:right="260"/>
              <w:jc w:val="right"/>
            </w:pPr>
            <w:r>
              <w:rPr>
                <w:rStyle w:val="211pt"/>
              </w:rPr>
              <w:t>8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Надходження податку на доходи фізичних осіб від додаткового доходу іншого ніж заробітна плаза, за результатами річного декларування, документальних перевірок га погашеної заборгованості та інше </w:t>
            </w:r>
            <w:r>
              <w:rPr>
                <w:rStyle w:val="211pt0"/>
              </w:rPr>
              <w:t>{крім</w:t>
            </w:r>
            <w:r>
              <w:rPr>
                <w:rStyle w:val="211pt0"/>
              </w:rPr>
              <w:t xml:space="preserve"> податку від оподаткування процентів та військового збору, які в повному обсязі зараховуються до державного бюджету)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11pt"/>
              </w:rPr>
              <w:t>1715,4</w:t>
            </w:r>
          </w:p>
        </w:tc>
      </w:tr>
      <w:tr w:rsidR="003C4D3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80" w:lineRule="exact"/>
              <w:ind w:right="260"/>
              <w:jc w:val="right"/>
            </w:pPr>
            <w:r>
              <w:rPr>
                <w:rStyle w:val="21"/>
              </w:rPr>
              <w:t>10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РАЗОМ податку на доходи фізичних осіб - контингент (р.7+р.8)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11pt"/>
              </w:rPr>
              <w:t>40580,0</w:t>
            </w:r>
          </w:p>
        </w:tc>
      </w:tr>
      <w:tr w:rsidR="003C4D3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"/>
              </w:rPr>
              <w:t>10а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в т.ч. до бюдже ту Якушинецької ОТГ ( р.Ю х 60.0%)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D37" w:rsidRDefault="00CA6403">
            <w:pPr>
              <w:pStyle w:val="20"/>
              <w:framePr w:w="10291" w:wrap="notBeside" w:vAnchor="text" w:hAnchor="text" w:xAlign="center" w:y="1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212pt"/>
              </w:rPr>
              <w:t>24348,0</w:t>
            </w:r>
          </w:p>
        </w:tc>
      </w:tr>
    </w:tbl>
    <w:p w:rsidR="003C4D37" w:rsidRDefault="003C4D37">
      <w:pPr>
        <w:framePr w:w="10291" w:wrap="notBeside" w:vAnchor="text" w:hAnchor="text" w:xAlign="center" w:y="1"/>
        <w:rPr>
          <w:sz w:val="2"/>
          <w:szCs w:val="2"/>
        </w:rPr>
      </w:pPr>
    </w:p>
    <w:p w:rsidR="003C4D37" w:rsidRDefault="003C4D37">
      <w:pPr>
        <w:rPr>
          <w:sz w:val="2"/>
          <w:szCs w:val="2"/>
        </w:rPr>
      </w:pPr>
    </w:p>
    <w:p w:rsidR="003C4D37" w:rsidRDefault="003C4D37">
      <w:pPr>
        <w:rPr>
          <w:sz w:val="2"/>
          <w:szCs w:val="2"/>
        </w:rPr>
        <w:sectPr w:rsidR="003C4D37">
          <w:pgSz w:w="11900" w:h="16840"/>
          <w:pgMar w:top="735" w:right="182" w:bottom="1373" w:left="1427" w:header="0" w:footer="3" w:gutter="0"/>
          <w:cols w:space="720"/>
          <w:noEndnote/>
          <w:docGrid w:linePitch="360"/>
        </w:sectPr>
      </w:pPr>
    </w:p>
    <w:p w:rsidR="003C4D37" w:rsidRDefault="003C4D37">
      <w:pPr>
        <w:spacing w:line="159" w:lineRule="exact"/>
        <w:rPr>
          <w:sz w:val="13"/>
          <w:szCs w:val="13"/>
        </w:rPr>
      </w:pPr>
    </w:p>
    <w:p w:rsidR="003C4D37" w:rsidRDefault="003C4D37">
      <w:pPr>
        <w:rPr>
          <w:sz w:val="2"/>
          <w:szCs w:val="2"/>
        </w:rPr>
        <w:sectPr w:rsidR="003C4D37">
          <w:type w:val="continuous"/>
          <w:pgSz w:w="11900" w:h="16840"/>
          <w:pgMar w:top="765" w:right="0" w:bottom="765" w:left="0" w:header="0" w:footer="3" w:gutter="0"/>
          <w:cols w:space="720"/>
          <w:noEndnote/>
          <w:docGrid w:linePitch="360"/>
        </w:sectPr>
      </w:pPr>
    </w:p>
    <w:p w:rsidR="003C4D37" w:rsidRDefault="004F1714">
      <w:pPr>
        <w:spacing w:line="360" w:lineRule="exact"/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433070</wp:posOffset>
                </wp:positionH>
                <wp:positionV relativeFrom="paragraph">
                  <wp:posOffset>46990</wp:posOffset>
                </wp:positionV>
                <wp:extent cx="3523615" cy="347980"/>
                <wp:effectExtent l="4445" t="0" r="0" b="63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37" w:rsidRDefault="00CA6403">
                            <w:pPr>
                              <w:pStyle w:val="5"/>
                              <w:shd w:val="clear" w:color="auto" w:fill="auto"/>
                            </w:pPr>
                            <w:r>
                              <w:t>Начальник планово-фінансового сектору Якушинецької об’єднаної територіальної громади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4.1pt;margin-top:3.7pt;width:277.45pt;height:27.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JOsgIAALA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" filled="f" stroked="f">
                <v:textbox style="mso-fit-shape-to-text:t" inset="0,0,0,0">
                  <w:txbxContent>
                    <w:p w:rsidR="003C4D37" w:rsidRDefault="00CA6403">
                      <w:pPr>
                        <w:pStyle w:val="5"/>
                        <w:shd w:val="clear" w:color="auto" w:fill="auto"/>
                      </w:pPr>
                      <w:r>
                        <w:t>Начальник планово-фінансового сектору Якушинецької об’єднаної територіальної громади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3852545</wp:posOffset>
            </wp:positionH>
            <wp:positionV relativeFrom="paragraph">
              <wp:posOffset>0</wp:posOffset>
            </wp:positionV>
            <wp:extent cx="963295" cy="664210"/>
            <wp:effectExtent l="0" t="0" r="8255" b="2540"/>
            <wp:wrapNone/>
            <wp:docPr id="10" name="Рисунок 10" descr="C:\Users\comp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mp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5227320</wp:posOffset>
                </wp:positionH>
                <wp:positionV relativeFrom="paragraph">
                  <wp:posOffset>257175</wp:posOffset>
                </wp:positionV>
                <wp:extent cx="1136650" cy="139700"/>
                <wp:effectExtent l="0" t="0" r="0" b="190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37" w:rsidRDefault="00CA6403">
                            <w:pPr>
                              <w:pStyle w:val="5"/>
                              <w:shd w:val="clear" w:color="auto" w:fill="auto"/>
                              <w:spacing w:line="220" w:lineRule="exact"/>
                            </w:pPr>
                            <w:r>
                              <w:t>Л.В.Максимчук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411.6pt;margin-top:20.25pt;width:89.5pt;height:11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" filled="f" stroked="f">
                <v:textbox style="mso-fit-shape-to-text:t" inset="0,0,0,0">
                  <w:txbxContent>
                    <w:p w:rsidR="003C4D37" w:rsidRDefault="00CA6403">
                      <w:pPr>
                        <w:pStyle w:val="5"/>
                        <w:shd w:val="clear" w:color="auto" w:fill="auto"/>
                        <w:spacing w:line="220" w:lineRule="exact"/>
                      </w:pPr>
                      <w:r>
                        <w:t>Л.В.Максимчук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4D37" w:rsidRDefault="003C4D37">
      <w:pPr>
        <w:spacing w:line="678" w:lineRule="exact"/>
      </w:pPr>
    </w:p>
    <w:p w:rsidR="003C4D37" w:rsidRDefault="003C4D37">
      <w:pPr>
        <w:rPr>
          <w:sz w:val="2"/>
          <w:szCs w:val="2"/>
        </w:rPr>
      </w:pPr>
    </w:p>
    <w:sectPr w:rsidR="003C4D37">
      <w:type w:val="continuous"/>
      <w:pgSz w:w="11900" w:h="16840"/>
      <w:pgMar w:top="765" w:right="182" w:bottom="765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03" w:rsidRDefault="00CA6403">
      <w:r>
        <w:separator/>
      </w:r>
    </w:p>
  </w:endnote>
  <w:endnote w:type="continuationSeparator" w:id="0">
    <w:p w:rsidR="00CA6403" w:rsidRDefault="00CA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03" w:rsidRDefault="00CA6403"/>
  </w:footnote>
  <w:footnote w:type="continuationSeparator" w:id="0">
    <w:p w:rsidR="00CA6403" w:rsidRDefault="00CA64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37" w:rsidRDefault="004F1714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7306945</wp:posOffset>
              </wp:positionH>
              <wp:positionV relativeFrom="page">
                <wp:posOffset>544830</wp:posOffset>
              </wp:positionV>
              <wp:extent cx="60960" cy="138430"/>
              <wp:effectExtent l="1270" t="1905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D37" w:rsidRDefault="00CA640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75.35pt;margin-top:42.9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m2qgIAAKU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" filled="f" stroked="f">
              <v:textbox style="mso-fit-shape-to-text:t" inset="0,0,0,0">
                <w:txbxContent>
                  <w:p w:rsidR="003C4D37" w:rsidRDefault="00CA640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37" w:rsidRDefault="004F1714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7306945</wp:posOffset>
              </wp:positionH>
              <wp:positionV relativeFrom="page">
                <wp:posOffset>544830</wp:posOffset>
              </wp:positionV>
              <wp:extent cx="52070" cy="85090"/>
              <wp:effectExtent l="1270" t="190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D37" w:rsidRDefault="00CA640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75.35pt;margin-top:42.9pt;width:4.1pt;height:6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5yqwIAAKs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" filled="f" stroked="f">
              <v:textbox style="mso-fit-shape-to-text:t" inset="0,0,0,0">
                <w:txbxContent>
                  <w:p w:rsidR="003C4D37" w:rsidRDefault="00CA640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37" w:rsidRDefault="004F1714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7324725</wp:posOffset>
              </wp:positionH>
              <wp:positionV relativeFrom="page">
                <wp:posOffset>503555</wp:posOffset>
              </wp:positionV>
              <wp:extent cx="60960" cy="138430"/>
              <wp:effectExtent l="0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D37" w:rsidRDefault="00CA640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76.75pt;margin-top:39.65pt;width:4.8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" filled="f" stroked="f">
              <v:textbox style="mso-fit-shape-to-text:t" inset="0,0,0,0">
                <w:txbxContent>
                  <w:p w:rsidR="003C4D37" w:rsidRDefault="00CA640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37" w:rsidRDefault="003C4D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499C"/>
    <w:multiLevelType w:val="multilevel"/>
    <w:tmpl w:val="4CA27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06530C"/>
    <w:multiLevelType w:val="multilevel"/>
    <w:tmpl w:val="70AE48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B3046"/>
    <w:multiLevelType w:val="multilevel"/>
    <w:tmpl w:val="3404DBA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645AE"/>
    <w:multiLevelType w:val="multilevel"/>
    <w:tmpl w:val="CD108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B5EDC"/>
    <w:multiLevelType w:val="multilevel"/>
    <w:tmpl w:val="AFF495A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F2063"/>
    <w:multiLevelType w:val="multilevel"/>
    <w:tmpl w:val="82022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37"/>
    <w:rsid w:val="003C4D37"/>
    <w:rsid w:val="004F1714"/>
    <w:rsid w:val="00CA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2018-01-19T08:14:00Z</cp:lastPrinted>
  <dcterms:created xsi:type="dcterms:W3CDTF">2018-01-19T08:13:00Z</dcterms:created>
  <dcterms:modified xsi:type="dcterms:W3CDTF">2018-01-19T08:14:00Z</dcterms:modified>
</cp:coreProperties>
</file>