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220FBB0C"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594F75">
        <w:rPr>
          <w:sz w:val="28"/>
          <w:szCs w:val="28"/>
          <w:lang w:val="uk-UA"/>
        </w:rPr>
        <w:t>3</w:t>
      </w:r>
      <w:r w:rsidR="00A05BE2">
        <w:rPr>
          <w:sz w:val="28"/>
          <w:szCs w:val="28"/>
          <w:lang w:val="uk-UA"/>
        </w:rPr>
        <w:t>3</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D83441">
        <w:rPr>
          <w:sz w:val="28"/>
          <w:szCs w:val="28"/>
          <w:lang w:val="uk-UA"/>
        </w:rPr>
        <w:t>________</w:t>
      </w:r>
    </w:p>
    <w:p w14:paraId="0A5C9DFA" w14:textId="596D262A"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A05BE2">
        <w:rPr>
          <w:sz w:val="28"/>
          <w:szCs w:val="28"/>
          <w:lang w:val="uk-UA"/>
        </w:rPr>
        <w:t>05</w:t>
      </w:r>
      <w:r w:rsidR="00BA4CC0">
        <w:rPr>
          <w:sz w:val="28"/>
          <w:szCs w:val="28"/>
          <w:lang w:val="uk-UA"/>
        </w:rPr>
        <w:t>.0</w:t>
      </w:r>
      <w:r w:rsidR="00A05BE2">
        <w:rPr>
          <w:sz w:val="28"/>
          <w:szCs w:val="28"/>
          <w:lang w:val="uk-UA"/>
        </w:rPr>
        <w:t>8</w:t>
      </w:r>
      <w:r w:rsidR="00BA4CC0">
        <w:rPr>
          <w:sz w:val="28"/>
          <w:szCs w:val="28"/>
          <w:lang w:val="uk-UA"/>
        </w:rPr>
        <w:t>.2023</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2D812BBF" w:rsidR="00B7100F" w:rsidRDefault="008202F7" w:rsidP="00EF767C">
            <w:pPr>
              <w:jc w:val="center"/>
              <w:rPr>
                <w:sz w:val="24"/>
                <w:szCs w:val="24"/>
                <w:lang w:val="uk-UA"/>
              </w:rPr>
            </w:pPr>
            <w:r>
              <w:rPr>
                <w:sz w:val="24"/>
                <w:szCs w:val="24"/>
                <w:lang w:val="uk-UA"/>
              </w:rPr>
              <w:t>5</w:t>
            </w:r>
            <w:r w:rsidR="00EF767C">
              <w:rPr>
                <w:sz w:val="24"/>
                <w:szCs w:val="24"/>
                <w:lang w:val="uk-UA"/>
              </w:rPr>
              <w:t>7</w:t>
            </w:r>
            <w:r>
              <w:rPr>
                <w:sz w:val="24"/>
                <w:szCs w:val="24"/>
                <w:lang w:val="uk-UA"/>
              </w:rPr>
              <w:t>,12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77777777" w:rsidR="005114E5" w:rsidRPr="005114E5" w:rsidRDefault="005114E5" w:rsidP="005114E5">
            <w:pPr>
              <w:spacing w:after="160" w:line="259" w:lineRule="auto"/>
              <w:jc w:val="both"/>
              <w:rPr>
                <w:rFonts w:eastAsia="Calibri"/>
                <w:sz w:val="24"/>
                <w:szCs w:val="24"/>
                <w:lang w:val="uk-UA" w:eastAsia="en-US"/>
              </w:rPr>
            </w:pPr>
            <w:r w:rsidRPr="005114E5">
              <w:rPr>
                <w:rFonts w:eastAsia="Calibri"/>
                <w:sz w:val="24"/>
                <w:szCs w:val="24"/>
                <w:lang w:val="uk-UA" w:eastAsia="en-US"/>
              </w:rPr>
              <w:t xml:space="preserve">Організація, проведення та фінансування (спільно з Фондом загальнообов’язкового державного соціального страхування на випадок безробіття) громадських робіт для </w:t>
            </w:r>
            <w:r w:rsidRPr="005114E5">
              <w:rPr>
                <w:rFonts w:eastAsia="Calibri"/>
                <w:sz w:val="24"/>
                <w:szCs w:val="24"/>
                <w:lang w:val="uk-UA" w:eastAsia="en-US"/>
              </w:rPr>
              <w:lastRenderedPageBreak/>
              <w:t xml:space="preserve">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Відділ ЖКГ, комунальні підприємства, Вінницька філія Вінницького 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t>Бюджет громади, Фонд загальнообов’язкового 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5C0A951" w:rsidR="005114E5" w:rsidRDefault="005114E5" w:rsidP="00191012">
            <w:pPr>
              <w:jc w:val="center"/>
              <w:rPr>
                <w:sz w:val="24"/>
                <w:szCs w:val="24"/>
                <w:lang w:val="uk-UA"/>
              </w:rPr>
            </w:pPr>
            <w:r>
              <w:rPr>
                <w:sz w:val="24"/>
                <w:szCs w:val="24"/>
                <w:lang w:val="uk-UA"/>
              </w:rPr>
              <w:t>24,522</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сферах благоустрою та екології населених пунктів шляхом залучення </w:t>
            </w:r>
            <w:r w:rsidRPr="005114E5">
              <w:rPr>
                <w:rFonts w:eastAsia="Calibri"/>
                <w:sz w:val="24"/>
                <w:szCs w:val="24"/>
                <w:lang w:val="uk-UA" w:eastAsia="en-US"/>
              </w:rPr>
              <w:lastRenderedPageBreak/>
              <w:t>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1C458140" w:rsidR="00B7100F" w:rsidRDefault="00180180" w:rsidP="00191012">
            <w:pPr>
              <w:jc w:val="center"/>
              <w:rPr>
                <w:sz w:val="24"/>
                <w:szCs w:val="24"/>
                <w:lang w:val="uk-UA"/>
              </w:rPr>
            </w:pPr>
            <w:r>
              <w:rPr>
                <w:sz w:val="24"/>
                <w:szCs w:val="24"/>
                <w:lang w:val="uk-UA"/>
              </w:rPr>
              <w:t>1461,135</w:t>
            </w:r>
          </w:p>
        </w:tc>
        <w:tc>
          <w:tcPr>
            <w:tcW w:w="1309" w:type="dxa"/>
          </w:tcPr>
          <w:p w14:paraId="3E6D644E" w14:textId="54BEAA45" w:rsidR="00B7100F" w:rsidRDefault="00C66BB6" w:rsidP="00191012">
            <w:pPr>
              <w:jc w:val="center"/>
              <w:rPr>
                <w:sz w:val="24"/>
                <w:szCs w:val="24"/>
                <w:lang w:val="uk-UA"/>
              </w:rPr>
            </w:pPr>
            <w:r>
              <w:rPr>
                <w:sz w:val="24"/>
                <w:szCs w:val="24"/>
                <w:lang w:val="uk-UA"/>
              </w:rPr>
              <w:t>1627</w:t>
            </w:r>
          </w:p>
        </w:tc>
        <w:tc>
          <w:tcPr>
            <w:tcW w:w="1275" w:type="dxa"/>
          </w:tcPr>
          <w:p w14:paraId="319D97F3" w14:textId="15E53DF5" w:rsidR="00B7100F" w:rsidRDefault="00EF767C" w:rsidP="00191012">
            <w:pPr>
              <w:jc w:val="center"/>
              <w:rPr>
                <w:sz w:val="24"/>
                <w:szCs w:val="24"/>
                <w:lang w:val="uk-UA"/>
              </w:rPr>
            </w:pPr>
            <w:r>
              <w:rPr>
                <w:sz w:val="24"/>
                <w:szCs w:val="24"/>
                <w:lang w:val="uk-UA"/>
              </w:rPr>
              <w:t>16</w:t>
            </w:r>
            <w:r w:rsidR="008202F7">
              <w:rPr>
                <w:sz w:val="24"/>
                <w:szCs w:val="24"/>
                <w:lang w:val="uk-UA"/>
              </w:rPr>
              <w:t>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1C534884" w:rsidR="00B7100F" w:rsidRDefault="00EF767C" w:rsidP="00191012">
            <w:pPr>
              <w:jc w:val="center"/>
              <w:rPr>
                <w:sz w:val="24"/>
                <w:szCs w:val="24"/>
                <w:lang w:val="uk-UA"/>
              </w:rPr>
            </w:pPr>
            <w:r>
              <w:rPr>
                <w:sz w:val="24"/>
                <w:szCs w:val="24"/>
                <w:lang w:val="uk-UA"/>
              </w:rPr>
              <w:t>2</w:t>
            </w:r>
            <w:r w:rsidR="008202F7">
              <w:rPr>
                <w:sz w:val="24"/>
                <w:szCs w:val="24"/>
                <w:lang w:val="uk-UA"/>
              </w:rPr>
              <w:t>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 xml:space="preserve">Покращення якості енергозабезпечення житлових </w:t>
            </w:r>
            <w:r>
              <w:rPr>
                <w:sz w:val="24"/>
                <w:szCs w:val="24"/>
                <w:lang w:val="uk-UA"/>
              </w:rPr>
              <w:lastRenderedPageBreak/>
              <w:t>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65E56CDC" w:rsidR="00AD6BD1" w:rsidRDefault="00C66BB6" w:rsidP="00AD6BD1">
            <w:pPr>
              <w:jc w:val="center"/>
              <w:rPr>
                <w:sz w:val="24"/>
                <w:szCs w:val="24"/>
                <w:lang w:val="uk-UA"/>
              </w:rPr>
            </w:pPr>
            <w:r>
              <w:rPr>
                <w:sz w:val="24"/>
                <w:szCs w:val="24"/>
                <w:lang w:val="uk-UA"/>
              </w:rPr>
              <w:t>2216,302</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451E5A3C"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Pr>
                <w:sz w:val="24"/>
                <w:szCs w:val="24"/>
                <w:lang w:val="uk-UA"/>
              </w:rPr>
              <w:lastRenderedPageBreak/>
              <w:t>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E634D30" w:rsidR="00B7100F" w:rsidRDefault="00A4053A" w:rsidP="00191012">
            <w:pPr>
              <w:jc w:val="center"/>
              <w:rPr>
                <w:sz w:val="24"/>
                <w:szCs w:val="24"/>
                <w:lang w:val="uk-UA"/>
              </w:rPr>
            </w:pPr>
            <w:r>
              <w:rPr>
                <w:sz w:val="24"/>
                <w:szCs w:val="24"/>
                <w:lang w:val="uk-UA"/>
              </w:rPr>
              <w:t>39691,53</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15093FF5" w:rsidR="00B7100F" w:rsidRDefault="00EF767C" w:rsidP="00191012">
            <w:pPr>
              <w:jc w:val="center"/>
              <w:rPr>
                <w:sz w:val="24"/>
                <w:szCs w:val="24"/>
                <w:lang w:val="uk-UA"/>
              </w:rPr>
            </w:pPr>
            <w:r>
              <w:rPr>
                <w:sz w:val="24"/>
                <w:szCs w:val="24"/>
                <w:lang w:val="uk-UA"/>
              </w:rPr>
              <w:t>3</w:t>
            </w:r>
            <w:r w:rsidR="00EE5159">
              <w:rPr>
                <w:sz w:val="24"/>
                <w:szCs w:val="24"/>
                <w:lang w:val="uk-UA"/>
              </w:rPr>
              <w:t>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9FAC471" w:rsidR="00B7100F" w:rsidRDefault="00EE5159" w:rsidP="00191012">
            <w:pPr>
              <w:jc w:val="center"/>
              <w:rPr>
                <w:sz w:val="24"/>
                <w:szCs w:val="24"/>
                <w:lang w:val="uk-UA"/>
              </w:rPr>
            </w:pPr>
            <w:r>
              <w:rPr>
                <w:sz w:val="24"/>
                <w:szCs w:val="24"/>
                <w:lang w:val="uk-UA"/>
              </w:rPr>
              <w:t>3</w:t>
            </w:r>
            <w:r w:rsidR="00C66BB6">
              <w:rPr>
                <w:sz w:val="24"/>
                <w:szCs w:val="24"/>
                <w:lang w:val="uk-UA"/>
              </w:rPr>
              <w:t>000</w:t>
            </w:r>
            <w:r>
              <w:rPr>
                <w:sz w:val="24"/>
                <w:szCs w:val="24"/>
                <w:lang w:val="uk-UA"/>
              </w:rPr>
              <w:t>,0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2324B00A"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sidR="00A05BE2">
              <w:rPr>
                <w:sz w:val="24"/>
                <w:szCs w:val="24"/>
                <w:lang w:val="uk-UA"/>
              </w:rPr>
              <w:t>,</w:t>
            </w:r>
            <w:r>
              <w:rPr>
                <w:sz w:val="24"/>
                <w:szCs w:val="24"/>
                <w:lang w:val="uk-UA"/>
              </w:rPr>
              <w:t xml:space="preserve"> реконструкція</w:t>
            </w:r>
            <w:r w:rsidR="00A05BE2">
              <w:rPr>
                <w:sz w:val="24"/>
                <w:szCs w:val="24"/>
                <w:lang w:val="uk-UA"/>
              </w:rPr>
              <w:t xml:space="preserve"> </w:t>
            </w:r>
            <w:r>
              <w:rPr>
                <w:sz w:val="24"/>
                <w:szCs w:val="24"/>
                <w:lang w:val="uk-UA"/>
              </w:rPr>
              <w:t>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 xml:space="preserve">одопостачання і водовідведення (в тому числі шляхом </w:t>
            </w:r>
            <w:r w:rsidRPr="000F4921">
              <w:rPr>
                <w:sz w:val="24"/>
                <w:szCs w:val="24"/>
                <w:lang w:val="uk-UA"/>
              </w:rPr>
              <w:lastRenderedPageBreak/>
              <w:t>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6513E21E" w14:textId="06379687" w:rsidR="002C71C5" w:rsidRDefault="002C71C5" w:rsidP="00191012">
            <w:pPr>
              <w:rPr>
                <w:sz w:val="24"/>
                <w:szCs w:val="24"/>
                <w:lang w:val="uk-UA"/>
              </w:rPr>
            </w:pPr>
            <w:r>
              <w:rPr>
                <w:sz w:val="24"/>
                <w:szCs w:val="24"/>
                <w:lang w:val="uk-UA"/>
              </w:rPr>
              <w:t xml:space="preserve">- придбання обладнання для </w:t>
            </w:r>
            <w:proofErr w:type="spellStart"/>
            <w:r>
              <w:rPr>
                <w:sz w:val="24"/>
                <w:szCs w:val="24"/>
                <w:lang w:val="uk-UA"/>
              </w:rPr>
              <w:t>відеонагляду</w:t>
            </w:r>
            <w:proofErr w:type="spellEnd"/>
            <w:r>
              <w:rPr>
                <w:sz w:val="24"/>
                <w:szCs w:val="24"/>
                <w:lang w:val="uk-UA"/>
              </w:rPr>
              <w:t xml:space="preserve"> </w:t>
            </w:r>
            <w:r w:rsidR="003F6503">
              <w:rPr>
                <w:sz w:val="24"/>
                <w:szCs w:val="24"/>
                <w:lang w:val="uk-UA"/>
              </w:rPr>
              <w:t>каналізаційних</w:t>
            </w:r>
            <w:r>
              <w:rPr>
                <w:sz w:val="24"/>
                <w:szCs w:val="24"/>
                <w:lang w:val="uk-UA"/>
              </w:rPr>
              <w:t xml:space="preserve"> очисних споруд</w:t>
            </w:r>
            <w:r w:rsidR="003F6503">
              <w:rPr>
                <w:sz w:val="24"/>
                <w:szCs w:val="24"/>
                <w:lang w:val="uk-UA"/>
              </w:rPr>
              <w:t>.</w:t>
            </w:r>
          </w:p>
          <w:p w14:paraId="72A05F05" w14:textId="3C213A91" w:rsidR="0095378A" w:rsidRDefault="00A05BE2" w:rsidP="00191012">
            <w:pPr>
              <w:rPr>
                <w:sz w:val="24"/>
                <w:szCs w:val="24"/>
                <w:lang w:val="uk-UA"/>
              </w:rPr>
            </w:pPr>
            <w:r>
              <w:rPr>
                <w:sz w:val="24"/>
                <w:szCs w:val="24"/>
                <w:lang w:val="uk-UA"/>
              </w:rPr>
              <w:t>- капітальний та поточний ремонт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w:t>
            </w:r>
            <w:r>
              <w:rPr>
                <w:sz w:val="24"/>
                <w:szCs w:val="24"/>
                <w:lang w:val="uk-UA"/>
              </w:rPr>
              <w:t>.</w:t>
            </w:r>
          </w:p>
          <w:p w14:paraId="646449C0" w14:textId="5F7BFA39" w:rsidR="005F4195"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обслуговування, забезпечення надійності і безпечності експлуатації систем та мереж водопостачання і водовідведення</w:t>
            </w:r>
            <w:r>
              <w:rPr>
                <w:sz w:val="24"/>
                <w:szCs w:val="24"/>
                <w:lang w:val="uk-UA"/>
              </w:rPr>
              <w:t xml:space="preserve"> </w:t>
            </w:r>
          </w:p>
          <w:p w14:paraId="0794EB62" w14:textId="77777777" w:rsidR="005F4195" w:rsidRDefault="005F4195" w:rsidP="00191012">
            <w:pPr>
              <w:rPr>
                <w:sz w:val="24"/>
                <w:szCs w:val="24"/>
                <w:lang w:val="uk-UA"/>
              </w:rPr>
            </w:pPr>
            <w:r>
              <w:rPr>
                <w:sz w:val="24"/>
                <w:szCs w:val="24"/>
                <w:lang w:val="uk-UA"/>
              </w:rPr>
              <w:t xml:space="preserve">- </w:t>
            </w:r>
            <w:r w:rsidR="00B7100F" w:rsidRPr="005319F0">
              <w:rPr>
                <w:sz w:val="24"/>
                <w:szCs w:val="24"/>
                <w:lang w:val="uk-UA"/>
              </w:rPr>
              <w:t>придбання обладнання,</w:t>
            </w:r>
            <w:r w:rsidR="00B7100F">
              <w:rPr>
                <w:sz w:val="24"/>
                <w:szCs w:val="24"/>
                <w:lang w:val="uk-UA"/>
              </w:rPr>
              <w:t xml:space="preserve"> витратних </w:t>
            </w:r>
            <w:r w:rsidR="00B7100F">
              <w:rPr>
                <w:sz w:val="24"/>
                <w:szCs w:val="24"/>
                <w:lang w:val="uk-UA"/>
              </w:rPr>
              <w:lastRenderedPageBreak/>
              <w:t>матеріалів,</w:t>
            </w:r>
            <w:r w:rsidR="00B7100F"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1255C1BD" w14:textId="4AF64277" w:rsidR="00B7100F" w:rsidRDefault="005F4195" w:rsidP="00191012">
            <w:pPr>
              <w:rPr>
                <w:sz w:val="24"/>
                <w:szCs w:val="24"/>
                <w:lang w:val="uk-UA"/>
              </w:rPr>
            </w:pPr>
            <w:r>
              <w:rPr>
                <w:sz w:val="24"/>
                <w:szCs w:val="24"/>
                <w:lang w:val="uk-UA"/>
              </w:rPr>
              <w:t xml:space="preserve">- </w:t>
            </w:r>
            <w:r w:rsidR="00B7100F" w:rsidRPr="005319F0">
              <w:rPr>
                <w:sz w:val="24"/>
                <w:szCs w:val="24"/>
                <w:lang w:val="uk-UA"/>
              </w:rPr>
              <w:t xml:space="preserve"> оплату </w:t>
            </w:r>
            <w:r w:rsidR="00B7100F">
              <w:rPr>
                <w:sz w:val="24"/>
                <w:szCs w:val="24"/>
                <w:lang w:val="uk-UA"/>
              </w:rPr>
              <w:t xml:space="preserve">сторонніх </w:t>
            </w:r>
            <w:r w:rsidR="00B7100F" w:rsidRPr="005319F0">
              <w:rPr>
                <w:sz w:val="24"/>
                <w:szCs w:val="24"/>
                <w:lang w:val="uk-UA"/>
              </w:rPr>
              <w:t xml:space="preserve">послуг з ремонту і </w:t>
            </w:r>
            <w:r w:rsidR="00B7100F">
              <w:rPr>
                <w:sz w:val="24"/>
                <w:szCs w:val="24"/>
                <w:lang w:val="uk-UA"/>
              </w:rPr>
              <w:t>технічного обслуговування мереж</w:t>
            </w:r>
            <w:r w:rsidR="00A05BE2" w:rsidRPr="005319F0">
              <w:rPr>
                <w:sz w:val="24"/>
                <w:szCs w:val="24"/>
                <w:lang w:val="uk-UA"/>
              </w:rPr>
              <w:t xml:space="preserve"> водопостачання і водовідведенн</w:t>
            </w:r>
            <w:r w:rsidR="00A05BE2">
              <w:rPr>
                <w:sz w:val="24"/>
                <w:szCs w:val="24"/>
                <w:lang w:val="uk-UA"/>
              </w:rPr>
              <w:t xml:space="preserve">я та </w:t>
            </w:r>
            <w:r w:rsidR="00B7100F">
              <w:rPr>
                <w:sz w:val="24"/>
                <w:szCs w:val="24"/>
                <w:lang w:val="uk-UA"/>
              </w:rPr>
              <w:t>обладнання</w:t>
            </w:r>
            <w:r w:rsidR="00A05BE2">
              <w:rPr>
                <w:sz w:val="24"/>
                <w:szCs w:val="24"/>
                <w:lang w:val="uk-UA"/>
              </w:rPr>
              <w:t xml:space="preserve"> до даних мереж, </w:t>
            </w:r>
            <w:r w:rsidR="00B7100F">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7EF62814" w14:textId="77777777" w:rsidR="00B7100F" w:rsidRDefault="00B7100F"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03FA7CE4" w14:textId="7436F8D4" w:rsidR="00F839B9" w:rsidRDefault="00F839B9" w:rsidP="00191012">
            <w:pPr>
              <w:rPr>
                <w:sz w:val="24"/>
                <w:szCs w:val="24"/>
                <w:lang w:val="uk-UA"/>
              </w:rPr>
            </w:pPr>
            <w:r>
              <w:rPr>
                <w:sz w:val="24"/>
                <w:szCs w:val="24"/>
                <w:lang w:val="uk-UA"/>
              </w:rPr>
              <w:t xml:space="preserve">- виконання послуг по розробці та супроводу науково- технічної документації для отримання дозволу на </w:t>
            </w:r>
            <w:proofErr w:type="spellStart"/>
            <w:r>
              <w:rPr>
                <w:sz w:val="24"/>
                <w:szCs w:val="24"/>
                <w:lang w:val="uk-UA"/>
              </w:rPr>
              <w:t>спецводокористування</w:t>
            </w:r>
            <w:proofErr w:type="spellEnd"/>
            <w:r>
              <w:rPr>
                <w:sz w:val="24"/>
                <w:szCs w:val="24"/>
                <w:lang w:val="uk-UA"/>
              </w:rPr>
              <w:t xml:space="preserve"> з розробкою технологічних нормативів для 15 </w:t>
            </w:r>
            <w:r>
              <w:rPr>
                <w:sz w:val="24"/>
                <w:szCs w:val="24"/>
                <w:lang w:val="uk-UA"/>
              </w:rPr>
              <w:lastRenderedPageBreak/>
              <w:t>свердловин</w:t>
            </w:r>
          </w:p>
          <w:p w14:paraId="7B4D854B" w14:textId="3494048B" w:rsidR="00F839B9" w:rsidRDefault="00F839B9" w:rsidP="00191012">
            <w:pPr>
              <w:rPr>
                <w:sz w:val="24"/>
                <w:szCs w:val="24"/>
                <w:lang w:val="uk-UA"/>
              </w:rPr>
            </w:pPr>
            <w:r>
              <w:rPr>
                <w:sz w:val="24"/>
                <w:szCs w:val="24"/>
                <w:lang w:val="uk-UA"/>
              </w:rPr>
              <w:t>- реєстрація 15 свердловин на порталі</w:t>
            </w:r>
          </w:p>
          <w:p w14:paraId="00DF3438" w14:textId="1836C02D" w:rsidR="00F839B9" w:rsidRDefault="00F839B9" w:rsidP="00191012">
            <w:pPr>
              <w:rPr>
                <w:sz w:val="24"/>
                <w:szCs w:val="24"/>
                <w:lang w:val="uk-UA"/>
              </w:rPr>
            </w:pPr>
            <w:r>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114B4724" w14:textId="4F038CDB" w:rsidR="00F839B9" w:rsidRDefault="00EA11C4" w:rsidP="00191012">
            <w:pPr>
              <w:rPr>
                <w:sz w:val="24"/>
                <w:szCs w:val="24"/>
                <w:lang w:val="uk-UA"/>
              </w:rPr>
            </w:pPr>
            <w:r>
              <w:rPr>
                <w:sz w:val="24"/>
                <w:szCs w:val="24"/>
                <w:lang w:val="uk-UA"/>
              </w:rPr>
              <w:t xml:space="preserve">- </w:t>
            </w:r>
            <w:r w:rsidR="001F59A2" w:rsidRPr="001F59A2">
              <w:rPr>
                <w:sz w:val="24"/>
                <w:szCs w:val="24"/>
                <w:lang w:val="uk-UA"/>
              </w:rPr>
              <w:t xml:space="preserve">Фінансова підтримка КП СКЕП </w:t>
            </w:r>
            <w:proofErr w:type="spellStart"/>
            <w:r w:rsidR="001F59A2" w:rsidRPr="001F59A2">
              <w:rPr>
                <w:sz w:val="24"/>
                <w:szCs w:val="24"/>
                <w:lang w:val="uk-UA"/>
              </w:rPr>
              <w:t>Сількомсервіс</w:t>
            </w:r>
            <w:proofErr w:type="spellEnd"/>
            <w:r w:rsidR="001F59A2" w:rsidRPr="001F59A2">
              <w:rPr>
                <w:sz w:val="24"/>
                <w:szCs w:val="24"/>
                <w:lang w:val="uk-UA"/>
              </w:rPr>
              <w:t xml:space="preserve"> на погашення кредиторської заборгованості по електроенергії та сплаті коштів відповідно до виконавчих проваджень</w:t>
            </w:r>
          </w:p>
        </w:tc>
        <w:tc>
          <w:tcPr>
            <w:tcW w:w="1843" w:type="dxa"/>
            <w:vAlign w:val="center"/>
          </w:tcPr>
          <w:p w14:paraId="0FF4F0AB" w14:textId="3A03BEF3" w:rsidR="00B7100F" w:rsidRPr="0044429C" w:rsidRDefault="00F839B9" w:rsidP="00191012">
            <w:pPr>
              <w:jc w:val="center"/>
              <w:rPr>
                <w:sz w:val="24"/>
                <w:szCs w:val="24"/>
                <w:lang w:val="uk-UA"/>
              </w:rPr>
            </w:pPr>
            <w:r>
              <w:rPr>
                <w:sz w:val="24"/>
                <w:szCs w:val="24"/>
                <w:lang w:val="uk-UA"/>
              </w:rPr>
              <w:lastRenderedPageBreak/>
              <w:t xml:space="preserve"> </w:t>
            </w:r>
            <w:r w:rsidR="00B7100F" w:rsidRPr="0044429C">
              <w:rPr>
                <w:sz w:val="24"/>
                <w:szCs w:val="24"/>
                <w:lang w:val="uk-UA"/>
              </w:rPr>
              <w:t xml:space="preserve"> рада</w:t>
            </w:r>
            <w:r w:rsidR="00B7100F">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1CEEA9BE" w:rsidR="00B7100F" w:rsidRDefault="006561E7" w:rsidP="00191012">
            <w:pPr>
              <w:jc w:val="center"/>
              <w:rPr>
                <w:sz w:val="24"/>
                <w:szCs w:val="24"/>
                <w:lang w:val="uk-UA"/>
              </w:rPr>
            </w:pPr>
            <w:r>
              <w:rPr>
                <w:sz w:val="24"/>
                <w:szCs w:val="24"/>
                <w:lang w:val="uk-UA"/>
              </w:rPr>
              <w:t>117,00</w:t>
            </w:r>
          </w:p>
        </w:tc>
        <w:tc>
          <w:tcPr>
            <w:tcW w:w="1309" w:type="dxa"/>
          </w:tcPr>
          <w:p w14:paraId="44506D51" w14:textId="4F8480E3" w:rsidR="00B7100F" w:rsidRDefault="00AE5499" w:rsidP="00AE5499">
            <w:pPr>
              <w:rPr>
                <w:sz w:val="24"/>
                <w:szCs w:val="24"/>
                <w:lang w:val="uk-UA"/>
              </w:rPr>
            </w:pPr>
            <w:r>
              <w:rPr>
                <w:sz w:val="24"/>
                <w:szCs w:val="24"/>
                <w:lang w:val="uk-UA"/>
              </w:rPr>
              <w:t xml:space="preserve">   </w:t>
            </w:r>
            <w:r w:rsidR="00DF586E">
              <w:rPr>
                <w:sz w:val="24"/>
                <w:szCs w:val="24"/>
                <w:lang w:val="uk-UA"/>
              </w:rPr>
              <w:t>4841,127</w:t>
            </w:r>
          </w:p>
          <w:p w14:paraId="7D1B7A1B" w14:textId="77777777" w:rsidR="00F839B9" w:rsidRDefault="00F839B9" w:rsidP="00AE5499">
            <w:pPr>
              <w:rPr>
                <w:sz w:val="24"/>
                <w:szCs w:val="24"/>
                <w:lang w:val="uk-UA"/>
              </w:rPr>
            </w:pPr>
          </w:p>
          <w:p w14:paraId="03C4F2BB" w14:textId="77777777" w:rsidR="00F839B9" w:rsidRDefault="00F839B9" w:rsidP="00AE5499">
            <w:pPr>
              <w:rPr>
                <w:sz w:val="24"/>
                <w:szCs w:val="24"/>
                <w:lang w:val="uk-UA"/>
              </w:rPr>
            </w:pPr>
          </w:p>
          <w:p w14:paraId="702DD35B" w14:textId="77777777" w:rsidR="00F839B9" w:rsidRDefault="00F839B9" w:rsidP="00AE5499">
            <w:pPr>
              <w:rPr>
                <w:sz w:val="24"/>
                <w:szCs w:val="24"/>
                <w:lang w:val="uk-UA"/>
              </w:rPr>
            </w:pPr>
          </w:p>
          <w:p w14:paraId="3AC3C006" w14:textId="77777777" w:rsidR="00F839B9" w:rsidRDefault="00F839B9" w:rsidP="00AE5499">
            <w:pPr>
              <w:rPr>
                <w:sz w:val="24"/>
                <w:szCs w:val="24"/>
                <w:lang w:val="uk-UA"/>
              </w:rPr>
            </w:pPr>
          </w:p>
          <w:p w14:paraId="635FA194" w14:textId="77777777" w:rsidR="00F839B9" w:rsidRDefault="00F839B9" w:rsidP="00AE5499">
            <w:pPr>
              <w:rPr>
                <w:sz w:val="24"/>
                <w:szCs w:val="24"/>
                <w:lang w:val="uk-UA"/>
              </w:rPr>
            </w:pPr>
          </w:p>
          <w:p w14:paraId="6D4F43A3" w14:textId="77777777" w:rsidR="00F839B9" w:rsidRDefault="00F839B9" w:rsidP="00AE5499">
            <w:pPr>
              <w:rPr>
                <w:sz w:val="24"/>
                <w:szCs w:val="24"/>
                <w:lang w:val="uk-UA"/>
              </w:rPr>
            </w:pPr>
          </w:p>
          <w:p w14:paraId="5B3147A2" w14:textId="77777777" w:rsidR="00F839B9" w:rsidRDefault="00F839B9" w:rsidP="00AE5499">
            <w:pPr>
              <w:rPr>
                <w:sz w:val="24"/>
                <w:szCs w:val="24"/>
                <w:lang w:val="uk-UA"/>
              </w:rPr>
            </w:pPr>
          </w:p>
          <w:p w14:paraId="709EFE87" w14:textId="77777777" w:rsidR="00F839B9" w:rsidRDefault="00F839B9" w:rsidP="00AE5499">
            <w:pPr>
              <w:rPr>
                <w:sz w:val="24"/>
                <w:szCs w:val="24"/>
                <w:lang w:val="uk-UA"/>
              </w:rPr>
            </w:pPr>
          </w:p>
          <w:p w14:paraId="33775488" w14:textId="77777777" w:rsidR="00F839B9" w:rsidRDefault="00F839B9" w:rsidP="00AE5499">
            <w:pPr>
              <w:rPr>
                <w:sz w:val="24"/>
                <w:szCs w:val="24"/>
                <w:lang w:val="uk-UA"/>
              </w:rPr>
            </w:pPr>
          </w:p>
          <w:p w14:paraId="10975CF8" w14:textId="77777777" w:rsidR="00F839B9" w:rsidRDefault="00F839B9" w:rsidP="00AE5499">
            <w:pPr>
              <w:rPr>
                <w:sz w:val="24"/>
                <w:szCs w:val="24"/>
                <w:lang w:val="uk-UA"/>
              </w:rPr>
            </w:pPr>
          </w:p>
          <w:p w14:paraId="4F4C7B21" w14:textId="77777777" w:rsidR="00F839B9" w:rsidRDefault="00F839B9" w:rsidP="00AE5499">
            <w:pPr>
              <w:rPr>
                <w:sz w:val="24"/>
                <w:szCs w:val="24"/>
                <w:lang w:val="uk-UA"/>
              </w:rPr>
            </w:pPr>
          </w:p>
          <w:p w14:paraId="150DF844" w14:textId="77777777" w:rsidR="00F839B9" w:rsidRDefault="00F839B9" w:rsidP="00AE5499">
            <w:pPr>
              <w:rPr>
                <w:sz w:val="24"/>
                <w:szCs w:val="24"/>
                <w:lang w:val="uk-UA"/>
              </w:rPr>
            </w:pPr>
          </w:p>
          <w:p w14:paraId="3A490B7E" w14:textId="77777777" w:rsidR="00F839B9" w:rsidRDefault="00F839B9" w:rsidP="00AE5499">
            <w:pPr>
              <w:rPr>
                <w:sz w:val="24"/>
                <w:szCs w:val="24"/>
                <w:lang w:val="uk-UA"/>
              </w:rPr>
            </w:pPr>
          </w:p>
          <w:p w14:paraId="10C08C64" w14:textId="77777777" w:rsidR="00F839B9" w:rsidRDefault="00F839B9" w:rsidP="00AE5499">
            <w:pPr>
              <w:rPr>
                <w:sz w:val="24"/>
                <w:szCs w:val="24"/>
                <w:lang w:val="uk-UA"/>
              </w:rPr>
            </w:pPr>
          </w:p>
          <w:p w14:paraId="54F47608" w14:textId="77777777" w:rsidR="00F839B9" w:rsidRDefault="00F839B9" w:rsidP="00AE5499">
            <w:pPr>
              <w:rPr>
                <w:sz w:val="24"/>
                <w:szCs w:val="24"/>
                <w:lang w:val="uk-UA"/>
              </w:rPr>
            </w:pPr>
          </w:p>
          <w:p w14:paraId="3D1A9E92" w14:textId="77777777" w:rsidR="00F839B9" w:rsidRDefault="00F839B9" w:rsidP="00AE5499">
            <w:pPr>
              <w:rPr>
                <w:sz w:val="24"/>
                <w:szCs w:val="24"/>
                <w:lang w:val="uk-UA"/>
              </w:rPr>
            </w:pPr>
          </w:p>
          <w:p w14:paraId="1E5C2749" w14:textId="77777777" w:rsidR="00F839B9" w:rsidRDefault="00F839B9" w:rsidP="00AE5499">
            <w:pPr>
              <w:rPr>
                <w:sz w:val="24"/>
                <w:szCs w:val="24"/>
                <w:lang w:val="uk-UA"/>
              </w:rPr>
            </w:pPr>
          </w:p>
          <w:p w14:paraId="71BE4927" w14:textId="77777777" w:rsidR="00F839B9" w:rsidRDefault="00F839B9" w:rsidP="00AE5499">
            <w:pPr>
              <w:rPr>
                <w:sz w:val="24"/>
                <w:szCs w:val="24"/>
                <w:lang w:val="uk-UA"/>
              </w:rPr>
            </w:pPr>
          </w:p>
          <w:p w14:paraId="7D6141EA" w14:textId="77777777" w:rsidR="00F839B9" w:rsidRDefault="00F839B9" w:rsidP="00AE5499">
            <w:pPr>
              <w:rPr>
                <w:sz w:val="24"/>
                <w:szCs w:val="24"/>
                <w:lang w:val="uk-UA"/>
              </w:rPr>
            </w:pPr>
          </w:p>
          <w:p w14:paraId="5ADD45C6" w14:textId="77777777" w:rsidR="00F839B9" w:rsidRDefault="00F839B9" w:rsidP="00AE5499">
            <w:pPr>
              <w:rPr>
                <w:sz w:val="24"/>
                <w:szCs w:val="24"/>
                <w:lang w:val="uk-UA"/>
              </w:rPr>
            </w:pPr>
          </w:p>
          <w:p w14:paraId="7B904C7F" w14:textId="77777777" w:rsidR="00F839B9" w:rsidRDefault="00F839B9" w:rsidP="00AE5499">
            <w:pPr>
              <w:rPr>
                <w:sz w:val="24"/>
                <w:szCs w:val="24"/>
                <w:lang w:val="uk-UA"/>
              </w:rPr>
            </w:pPr>
          </w:p>
          <w:p w14:paraId="7834A543" w14:textId="77777777" w:rsidR="00F839B9" w:rsidRDefault="00F839B9" w:rsidP="00AE5499">
            <w:pPr>
              <w:rPr>
                <w:sz w:val="24"/>
                <w:szCs w:val="24"/>
                <w:lang w:val="uk-UA"/>
              </w:rPr>
            </w:pPr>
          </w:p>
          <w:p w14:paraId="36EF4302" w14:textId="77777777" w:rsidR="00F839B9" w:rsidRDefault="00F839B9" w:rsidP="00AE5499">
            <w:pPr>
              <w:rPr>
                <w:sz w:val="24"/>
                <w:szCs w:val="24"/>
                <w:lang w:val="uk-UA"/>
              </w:rPr>
            </w:pPr>
          </w:p>
          <w:p w14:paraId="22E6379F" w14:textId="77777777" w:rsidR="00F839B9" w:rsidRDefault="00F839B9" w:rsidP="00AE5499">
            <w:pPr>
              <w:rPr>
                <w:sz w:val="24"/>
                <w:szCs w:val="24"/>
                <w:lang w:val="uk-UA"/>
              </w:rPr>
            </w:pPr>
          </w:p>
          <w:p w14:paraId="4C5EF1B3" w14:textId="77777777" w:rsidR="00F839B9" w:rsidRDefault="00F839B9" w:rsidP="00AE5499">
            <w:pPr>
              <w:rPr>
                <w:sz w:val="24"/>
                <w:szCs w:val="24"/>
                <w:lang w:val="uk-UA"/>
              </w:rPr>
            </w:pPr>
          </w:p>
          <w:p w14:paraId="395E4DE8" w14:textId="77777777" w:rsidR="00F839B9" w:rsidRDefault="00F839B9" w:rsidP="00AE5499">
            <w:pPr>
              <w:rPr>
                <w:sz w:val="24"/>
                <w:szCs w:val="24"/>
                <w:lang w:val="uk-UA"/>
              </w:rPr>
            </w:pPr>
          </w:p>
          <w:p w14:paraId="2A8448A0" w14:textId="77777777" w:rsidR="00F839B9" w:rsidRDefault="00F839B9" w:rsidP="00AE5499">
            <w:pPr>
              <w:rPr>
                <w:sz w:val="24"/>
                <w:szCs w:val="24"/>
                <w:lang w:val="uk-UA"/>
              </w:rPr>
            </w:pPr>
          </w:p>
          <w:p w14:paraId="2DA4B58C" w14:textId="77777777" w:rsidR="00F839B9" w:rsidRDefault="00F839B9" w:rsidP="00AE5499">
            <w:pPr>
              <w:rPr>
                <w:sz w:val="24"/>
                <w:szCs w:val="24"/>
                <w:lang w:val="uk-UA"/>
              </w:rPr>
            </w:pPr>
          </w:p>
          <w:p w14:paraId="75C3125F" w14:textId="77777777" w:rsidR="00F839B9" w:rsidRDefault="00F839B9" w:rsidP="00AE5499">
            <w:pPr>
              <w:rPr>
                <w:sz w:val="24"/>
                <w:szCs w:val="24"/>
                <w:lang w:val="uk-UA"/>
              </w:rPr>
            </w:pPr>
          </w:p>
          <w:p w14:paraId="649F4C4C" w14:textId="77777777" w:rsidR="00F839B9" w:rsidRDefault="00F839B9" w:rsidP="00AE5499">
            <w:pPr>
              <w:rPr>
                <w:sz w:val="24"/>
                <w:szCs w:val="24"/>
                <w:lang w:val="uk-UA"/>
              </w:rPr>
            </w:pPr>
          </w:p>
          <w:p w14:paraId="60D1CCC7" w14:textId="77777777" w:rsidR="00F839B9" w:rsidRDefault="00F839B9" w:rsidP="00AE5499">
            <w:pPr>
              <w:rPr>
                <w:sz w:val="24"/>
                <w:szCs w:val="24"/>
                <w:lang w:val="uk-UA"/>
              </w:rPr>
            </w:pPr>
          </w:p>
          <w:p w14:paraId="6DC856FE" w14:textId="77777777" w:rsidR="00F839B9" w:rsidRDefault="00F839B9" w:rsidP="00AE5499">
            <w:pPr>
              <w:rPr>
                <w:sz w:val="24"/>
                <w:szCs w:val="24"/>
                <w:lang w:val="uk-UA"/>
              </w:rPr>
            </w:pPr>
          </w:p>
          <w:p w14:paraId="522F0E96" w14:textId="77777777" w:rsidR="00F839B9" w:rsidRDefault="00F839B9" w:rsidP="00AE5499">
            <w:pPr>
              <w:rPr>
                <w:sz w:val="24"/>
                <w:szCs w:val="24"/>
                <w:lang w:val="uk-UA"/>
              </w:rPr>
            </w:pPr>
          </w:p>
          <w:p w14:paraId="6EAE8E05" w14:textId="77777777" w:rsidR="00F839B9" w:rsidRDefault="00F839B9" w:rsidP="00AE5499">
            <w:pPr>
              <w:rPr>
                <w:sz w:val="24"/>
                <w:szCs w:val="24"/>
                <w:lang w:val="uk-UA"/>
              </w:rPr>
            </w:pPr>
          </w:p>
          <w:p w14:paraId="2D763D59" w14:textId="77777777" w:rsidR="00F839B9" w:rsidRDefault="00F839B9" w:rsidP="00AE5499">
            <w:pPr>
              <w:rPr>
                <w:sz w:val="24"/>
                <w:szCs w:val="24"/>
                <w:lang w:val="uk-UA"/>
              </w:rPr>
            </w:pPr>
          </w:p>
          <w:p w14:paraId="51F853CF" w14:textId="77777777" w:rsidR="00F839B9" w:rsidRDefault="00F839B9" w:rsidP="00AE5499">
            <w:pPr>
              <w:rPr>
                <w:sz w:val="24"/>
                <w:szCs w:val="24"/>
                <w:lang w:val="uk-UA"/>
              </w:rPr>
            </w:pPr>
          </w:p>
          <w:p w14:paraId="1C249620" w14:textId="77777777" w:rsidR="00F839B9" w:rsidRDefault="00F839B9" w:rsidP="00AE5499">
            <w:pPr>
              <w:rPr>
                <w:sz w:val="24"/>
                <w:szCs w:val="24"/>
                <w:lang w:val="uk-UA"/>
              </w:rPr>
            </w:pPr>
          </w:p>
          <w:p w14:paraId="10D16832" w14:textId="77777777" w:rsidR="00F839B9" w:rsidRDefault="00F839B9" w:rsidP="00AE5499">
            <w:pPr>
              <w:rPr>
                <w:sz w:val="24"/>
                <w:szCs w:val="24"/>
                <w:lang w:val="uk-UA"/>
              </w:rPr>
            </w:pPr>
          </w:p>
          <w:p w14:paraId="579D729E" w14:textId="77777777" w:rsidR="00F839B9" w:rsidRDefault="00F839B9" w:rsidP="00AE5499">
            <w:pPr>
              <w:rPr>
                <w:sz w:val="24"/>
                <w:szCs w:val="24"/>
                <w:lang w:val="uk-UA"/>
              </w:rPr>
            </w:pPr>
          </w:p>
          <w:p w14:paraId="7CEAB7C3" w14:textId="77777777" w:rsidR="00F839B9" w:rsidRDefault="00F839B9" w:rsidP="00AE5499">
            <w:pPr>
              <w:rPr>
                <w:sz w:val="24"/>
                <w:szCs w:val="24"/>
                <w:lang w:val="uk-UA"/>
              </w:rPr>
            </w:pPr>
          </w:p>
          <w:p w14:paraId="2F14ED89" w14:textId="61D0A4CA" w:rsidR="001F59A2" w:rsidRDefault="001F59A2" w:rsidP="00AE5499">
            <w:pPr>
              <w:rPr>
                <w:sz w:val="24"/>
                <w:szCs w:val="24"/>
                <w:lang w:val="uk-UA"/>
              </w:rPr>
            </w:pPr>
          </w:p>
        </w:tc>
        <w:tc>
          <w:tcPr>
            <w:tcW w:w="1275" w:type="dxa"/>
          </w:tcPr>
          <w:p w14:paraId="5B8C6FFD" w14:textId="5BBA09EE" w:rsidR="00B7100F" w:rsidRDefault="008202F7" w:rsidP="00191012">
            <w:pPr>
              <w:jc w:val="center"/>
              <w:rPr>
                <w:sz w:val="24"/>
                <w:szCs w:val="24"/>
                <w:lang w:val="uk-UA"/>
              </w:rPr>
            </w:pPr>
            <w:r>
              <w:rPr>
                <w:sz w:val="24"/>
                <w:szCs w:val="24"/>
                <w:lang w:val="uk-UA"/>
              </w:rPr>
              <w:lastRenderedPageBreak/>
              <w:t>300,0</w:t>
            </w:r>
          </w:p>
        </w:tc>
        <w:tc>
          <w:tcPr>
            <w:tcW w:w="1560" w:type="dxa"/>
            <w:vAlign w:val="center"/>
          </w:tcPr>
          <w:p w14:paraId="69AA4CB8" w14:textId="77777777"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F839B9" w:rsidRDefault="00F839B9" w:rsidP="00191012">
            <w:pPr>
              <w:jc w:val="center"/>
              <w:rPr>
                <w:sz w:val="24"/>
                <w:szCs w:val="24"/>
                <w:lang w:val="uk-UA"/>
              </w:rPr>
            </w:pPr>
          </w:p>
          <w:p w14:paraId="747BFDD1" w14:textId="77777777" w:rsidR="00F839B9" w:rsidRDefault="00F839B9" w:rsidP="00191012">
            <w:pPr>
              <w:jc w:val="center"/>
              <w:rPr>
                <w:sz w:val="24"/>
                <w:szCs w:val="24"/>
                <w:lang w:val="uk-UA"/>
              </w:rPr>
            </w:pPr>
          </w:p>
          <w:p w14:paraId="50159730" w14:textId="77777777" w:rsidR="00F839B9" w:rsidRDefault="00F839B9" w:rsidP="00191012">
            <w:pPr>
              <w:jc w:val="center"/>
              <w:rPr>
                <w:sz w:val="24"/>
                <w:szCs w:val="24"/>
                <w:lang w:val="uk-UA"/>
              </w:rPr>
            </w:pPr>
          </w:p>
          <w:p w14:paraId="63FD3425" w14:textId="77777777" w:rsidR="00F839B9" w:rsidRDefault="00F839B9" w:rsidP="00191012">
            <w:pPr>
              <w:jc w:val="center"/>
              <w:rPr>
                <w:sz w:val="24"/>
                <w:szCs w:val="24"/>
                <w:lang w:val="uk-UA"/>
              </w:rPr>
            </w:pPr>
          </w:p>
          <w:p w14:paraId="6DD2C8D4" w14:textId="77777777" w:rsidR="00F839B9" w:rsidRDefault="00F839B9" w:rsidP="00191012">
            <w:pPr>
              <w:jc w:val="center"/>
              <w:rPr>
                <w:sz w:val="24"/>
                <w:szCs w:val="24"/>
                <w:lang w:val="uk-UA"/>
              </w:rPr>
            </w:pPr>
          </w:p>
          <w:p w14:paraId="2CB891F5" w14:textId="77777777" w:rsidR="00F839B9" w:rsidRDefault="00F839B9" w:rsidP="00191012">
            <w:pPr>
              <w:jc w:val="center"/>
              <w:rPr>
                <w:sz w:val="24"/>
                <w:szCs w:val="24"/>
                <w:lang w:val="uk-UA"/>
              </w:rPr>
            </w:pPr>
          </w:p>
          <w:p w14:paraId="6232AAEE" w14:textId="77777777" w:rsidR="00F839B9" w:rsidRDefault="00F839B9" w:rsidP="00191012">
            <w:pPr>
              <w:jc w:val="center"/>
              <w:rPr>
                <w:sz w:val="24"/>
                <w:szCs w:val="24"/>
                <w:lang w:val="uk-UA"/>
              </w:rPr>
            </w:pPr>
          </w:p>
          <w:p w14:paraId="089692C2" w14:textId="77777777" w:rsidR="00F839B9" w:rsidRDefault="00F839B9" w:rsidP="00191012">
            <w:pPr>
              <w:jc w:val="center"/>
              <w:rPr>
                <w:sz w:val="24"/>
                <w:szCs w:val="24"/>
                <w:lang w:val="uk-UA"/>
              </w:rPr>
            </w:pPr>
          </w:p>
          <w:p w14:paraId="027936FF" w14:textId="77777777" w:rsidR="00F839B9" w:rsidRDefault="00F839B9" w:rsidP="00191012">
            <w:pPr>
              <w:jc w:val="center"/>
              <w:rPr>
                <w:sz w:val="24"/>
                <w:szCs w:val="24"/>
                <w:lang w:val="uk-UA"/>
              </w:rPr>
            </w:pPr>
          </w:p>
          <w:p w14:paraId="458BD8BB" w14:textId="77777777" w:rsidR="00F839B9" w:rsidRDefault="00F839B9" w:rsidP="00191012">
            <w:pPr>
              <w:jc w:val="center"/>
              <w:rPr>
                <w:sz w:val="24"/>
                <w:szCs w:val="24"/>
                <w:lang w:val="uk-UA"/>
              </w:rPr>
            </w:pPr>
          </w:p>
          <w:p w14:paraId="0DD4BC69" w14:textId="77777777" w:rsidR="00F839B9" w:rsidRDefault="00F839B9" w:rsidP="00191012">
            <w:pPr>
              <w:jc w:val="center"/>
              <w:rPr>
                <w:sz w:val="24"/>
                <w:szCs w:val="24"/>
                <w:lang w:val="uk-UA"/>
              </w:rPr>
            </w:pPr>
          </w:p>
          <w:p w14:paraId="5F0DEEAB" w14:textId="77777777" w:rsidR="00F839B9" w:rsidRDefault="00F839B9" w:rsidP="00191012">
            <w:pPr>
              <w:jc w:val="center"/>
              <w:rPr>
                <w:sz w:val="24"/>
                <w:szCs w:val="24"/>
                <w:lang w:val="uk-UA"/>
              </w:rPr>
            </w:pPr>
          </w:p>
          <w:p w14:paraId="2E5998EA" w14:textId="77777777" w:rsidR="00F839B9" w:rsidRDefault="00F839B9" w:rsidP="00191012">
            <w:pPr>
              <w:jc w:val="center"/>
              <w:rPr>
                <w:sz w:val="24"/>
                <w:szCs w:val="24"/>
                <w:lang w:val="uk-UA"/>
              </w:rPr>
            </w:pPr>
          </w:p>
          <w:p w14:paraId="08E4BBE3" w14:textId="77777777" w:rsidR="00F839B9" w:rsidRDefault="00F839B9" w:rsidP="00191012">
            <w:pPr>
              <w:jc w:val="center"/>
              <w:rPr>
                <w:sz w:val="24"/>
                <w:szCs w:val="24"/>
                <w:lang w:val="uk-UA"/>
              </w:rPr>
            </w:pPr>
          </w:p>
          <w:p w14:paraId="4B82DFFF" w14:textId="77777777" w:rsidR="00F839B9" w:rsidRDefault="00F839B9" w:rsidP="00191012">
            <w:pPr>
              <w:jc w:val="center"/>
              <w:rPr>
                <w:sz w:val="24"/>
                <w:szCs w:val="24"/>
                <w:lang w:val="uk-UA"/>
              </w:rPr>
            </w:pPr>
          </w:p>
          <w:p w14:paraId="58C69422" w14:textId="77777777" w:rsidR="00F839B9" w:rsidRDefault="00F839B9" w:rsidP="00191012">
            <w:pPr>
              <w:jc w:val="center"/>
              <w:rPr>
                <w:sz w:val="24"/>
                <w:szCs w:val="24"/>
                <w:lang w:val="uk-UA"/>
              </w:rPr>
            </w:pPr>
          </w:p>
          <w:p w14:paraId="55124EB7" w14:textId="77777777" w:rsidR="00F839B9" w:rsidRDefault="00F839B9" w:rsidP="00191012">
            <w:pPr>
              <w:jc w:val="center"/>
              <w:rPr>
                <w:sz w:val="24"/>
                <w:szCs w:val="24"/>
                <w:lang w:val="uk-UA"/>
              </w:rPr>
            </w:pPr>
          </w:p>
          <w:p w14:paraId="74198733" w14:textId="77777777" w:rsidR="00F839B9" w:rsidRDefault="00F839B9" w:rsidP="00191012">
            <w:pPr>
              <w:jc w:val="center"/>
              <w:rPr>
                <w:sz w:val="24"/>
                <w:szCs w:val="24"/>
                <w:lang w:val="uk-UA"/>
              </w:rPr>
            </w:pPr>
          </w:p>
          <w:p w14:paraId="3A68F9AF" w14:textId="77777777" w:rsidR="00F839B9" w:rsidRDefault="00F839B9" w:rsidP="00191012">
            <w:pPr>
              <w:jc w:val="center"/>
              <w:rPr>
                <w:sz w:val="24"/>
                <w:szCs w:val="24"/>
                <w:lang w:val="uk-UA"/>
              </w:rPr>
            </w:pPr>
          </w:p>
          <w:p w14:paraId="6641D49F" w14:textId="77777777" w:rsidR="00F839B9" w:rsidRDefault="00F839B9" w:rsidP="00191012">
            <w:pPr>
              <w:jc w:val="center"/>
              <w:rPr>
                <w:sz w:val="24"/>
                <w:szCs w:val="24"/>
                <w:lang w:val="uk-UA"/>
              </w:rPr>
            </w:pPr>
          </w:p>
          <w:p w14:paraId="7A047F58" w14:textId="77777777" w:rsidR="00F839B9" w:rsidRDefault="00F839B9" w:rsidP="00191012">
            <w:pPr>
              <w:jc w:val="center"/>
              <w:rPr>
                <w:sz w:val="24"/>
                <w:szCs w:val="24"/>
                <w:lang w:val="uk-UA"/>
              </w:rPr>
            </w:pPr>
          </w:p>
          <w:p w14:paraId="36E7B1F9" w14:textId="77777777" w:rsidR="00F839B9" w:rsidRDefault="00F839B9" w:rsidP="00191012">
            <w:pPr>
              <w:jc w:val="center"/>
              <w:rPr>
                <w:sz w:val="24"/>
                <w:szCs w:val="24"/>
                <w:lang w:val="uk-UA"/>
              </w:rPr>
            </w:pPr>
          </w:p>
          <w:p w14:paraId="23393D6B" w14:textId="77777777" w:rsidR="00F839B9" w:rsidRDefault="00F839B9" w:rsidP="00191012">
            <w:pPr>
              <w:jc w:val="center"/>
              <w:rPr>
                <w:sz w:val="24"/>
                <w:szCs w:val="24"/>
                <w:lang w:val="uk-UA"/>
              </w:rPr>
            </w:pPr>
          </w:p>
          <w:p w14:paraId="282F7931" w14:textId="77777777" w:rsidR="00F839B9" w:rsidRDefault="00F839B9" w:rsidP="00191012">
            <w:pPr>
              <w:jc w:val="center"/>
              <w:rPr>
                <w:sz w:val="24"/>
                <w:szCs w:val="24"/>
                <w:lang w:val="uk-UA"/>
              </w:rPr>
            </w:pPr>
          </w:p>
          <w:p w14:paraId="4ED85038" w14:textId="77777777" w:rsidR="00F839B9" w:rsidRDefault="00F839B9" w:rsidP="00191012">
            <w:pPr>
              <w:jc w:val="center"/>
              <w:rPr>
                <w:sz w:val="24"/>
                <w:szCs w:val="24"/>
                <w:lang w:val="uk-UA"/>
              </w:rPr>
            </w:pPr>
          </w:p>
          <w:p w14:paraId="6430EF62" w14:textId="77777777" w:rsidR="00F839B9" w:rsidRDefault="00F839B9" w:rsidP="00191012">
            <w:pPr>
              <w:jc w:val="center"/>
              <w:rPr>
                <w:sz w:val="24"/>
                <w:szCs w:val="24"/>
                <w:lang w:val="uk-UA"/>
              </w:rPr>
            </w:pPr>
          </w:p>
          <w:p w14:paraId="27729FCB" w14:textId="77777777" w:rsidR="00F839B9" w:rsidRDefault="00F839B9" w:rsidP="00191012">
            <w:pPr>
              <w:jc w:val="center"/>
              <w:rPr>
                <w:sz w:val="24"/>
                <w:szCs w:val="24"/>
                <w:lang w:val="uk-UA"/>
              </w:rPr>
            </w:pPr>
          </w:p>
          <w:p w14:paraId="1B25A616" w14:textId="77777777" w:rsidR="00F839B9" w:rsidRDefault="00F839B9" w:rsidP="00191012">
            <w:pPr>
              <w:jc w:val="center"/>
              <w:rPr>
                <w:sz w:val="24"/>
                <w:szCs w:val="24"/>
                <w:lang w:val="uk-UA"/>
              </w:rPr>
            </w:pPr>
          </w:p>
          <w:p w14:paraId="49EF3B3B" w14:textId="77777777" w:rsidR="00F839B9" w:rsidRDefault="00F839B9" w:rsidP="00F839B9">
            <w:pPr>
              <w:rPr>
                <w:sz w:val="24"/>
                <w:szCs w:val="24"/>
                <w:lang w:val="uk-UA"/>
              </w:rPr>
            </w:pPr>
          </w:p>
          <w:p w14:paraId="03B03219" w14:textId="77777777" w:rsidR="00F839B9" w:rsidRDefault="00F839B9" w:rsidP="00F839B9">
            <w:pPr>
              <w:rPr>
                <w:sz w:val="24"/>
                <w:szCs w:val="24"/>
                <w:lang w:val="uk-UA"/>
              </w:rPr>
            </w:pPr>
            <w:r>
              <w:rPr>
                <w:sz w:val="24"/>
                <w:szCs w:val="24"/>
                <w:lang w:val="uk-UA"/>
              </w:rPr>
              <w:t>Забезпечення безперебійного водопостачання населених пунктів</w:t>
            </w:r>
          </w:p>
          <w:p w14:paraId="26606D1E" w14:textId="77777777" w:rsidR="001F59A2" w:rsidRDefault="001F59A2" w:rsidP="00F839B9">
            <w:pPr>
              <w:rPr>
                <w:sz w:val="24"/>
                <w:szCs w:val="24"/>
                <w:lang w:val="uk-UA"/>
              </w:rPr>
            </w:pPr>
          </w:p>
          <w:p w14:paraId="279DDDE1" w14:textId="77777777" w:rsidR="001F59A2" w:rsidRDefault="001F59A2" w:rsidP="00F839B9">
            <w:pPr>
              <w:rPr>
                <w:sz w:val="24"/>
                <w:szCs w:val="24"/>
                <w:lang w:val="uk-UA"/>
              </w:rPr>
            </w:pPr>
          </w:p>
          <w:p w14:paraId="6B48389F" w14:textId="77777777" w:rsidR="001F59A2" w:rsidRDefault="001F59A2" w:rsidP="00F839B9">
            <w:pPr>
              <w:rPr>
                <w:sz w:val="24"/>
                <w:szCs w:val="24"/>
                <w:lang w:val="uk-UA"/>
              </w:rPr>
            </w:pPr>
          </w:p>
          <w:p w14:paraId="414A1300" w14:textId="77777777" w:rsidR="001F59A2" w:rsidRDefault="001F59A2" w:rsidP="00F839B9">
            <w:pPr>
              <w:rPr>
                <w:sz w:val="24"/>
                <w:szCs w:val="24"/>
                <w:lang w:val="uk-UA"/>
              </w:rPr>
            </w:pPr>
          </w:p>
          <w:p w14:paraId="747D8976" w14:textId="77777777" w:rsidR="001F59A2" w:rsidRDefault="001F59A2" w:rsidP="00F839B9">
            <w:pPr>
              <w:rPr>
                <w:sz w:val="24"/>
                <w:szCs w:val="24"/>
                <w:lang w:val="uk-UA"/>
              </w:rPr>
            </w:pPr>
          </w:p>
          <w:p w14:paraId="5AE8361F" w14:textId="77777777" w:rsidR="001F59A2" w:rsidRDefault="001F59A2" w:rsidP="00F839B9">
            <w:pPr>
              <w:rPr>
                <w:sz w:val="24"/>
                <w:szCs w:val="24"/>
                <w:lang w:val="uk-UA"/>
              </w:rPr>
            </w:pPr>
          </w:p>
          <w:p w14:paraId="242B57F9" w14:textId="77777777" w:rsidR="001F59A2" w:rsidRDefault="001F59A2" w:rsidP="00F839B9">
            <w:pPr>
              <w:rPr>
                <w:sz w:val="24"/>
                <w:szCs w:val="24"/>
                <w:lang w:val="uk-UA"/>
              </w:rPr>
            </w:pPr>
          </w:p>
          <w:p w14:paraId="3854D9E2" w14:textId="77777777" w:rsidR="001F59A2" w:rsidRDefault="001F59A2" w:rsidP="00F839B9">
            <w:pPr>
              <w:rPr>
                <w:sz w:val="24"/>
                <w:szCs w:val="24"/>
                <w:lang w:val="uk-UA"/>
              </w:rPr>
            </w:pPr>
          </w:p>
          <w:p w14:paraId="2F49752F" w14:textId="77777777" w:rsidR="001F59A2" w:rsidRDefault="001F59A2" w:rsidP="00F839B9">
            <w:pPr>
              <w:rPr>
                <w:sz w:val="24"/>
                <w:szCs w:val="24"/>
                <w:lang w:val="uk-UA"/>
              </w:rPr>
            </w:pPr>
          </w:p>
          <w:p w14:paraId="080E24B3" w14:textId="77777777" w:rsidR="001F59A2" w:rsidRDefault="001F59A2" w:rsidP="00F839B9">
            <w:pPr>
              <w:rPr>
                <w:sz w:val="24"/>
                <w:szCs w:val="24"/>
                <w:lang w:val="uk-UA"/>
              </w:rPr>
            </w:pPr>
          </w:p>
          <w:p w14:paraId="74564C52" w14:textId="77777777" w:rsidR="001F59A2" w:rsidRDefault="001F59A2" w:rsidP="00F839B9">
            <w:pPr>
              <w:rPr>
                <w:sz w:val="24"/>
                <w:szCs w:val="24"/>
                <w:lang w:val="uk-UA"/>
              </w:rPr>
            </w:pPr>
          </w:p>
          <w:p w14:paraId="72C61918" w14:textId="34BDA18F" w:rsidR="001F59A2" w:rsidRDefault="001F59A2" w:rsidP="00F839B9">
            <w:pPr>
              <w:rPr>
                <w:sz w:val="24"/>
                <w:szCs w:val="24"/>
                <w:lang w:val="uk-UA"/>
              </w:rPr>
            </w:pPr>
            <w:r>
              <w:rPr>
                <w:sz w:val="24"/>
                <w:szCs w:val="24"/>
                <w:lang w:val="uk-UA"/>
              </w:rPr>
              <w:t>Забезпечення безперебійного водопостачання населених пунктів</w:t>
            </w:r>
          </w:p>
          <w:p w14:paraId="6EF170DB" w14:textId="79C01614" w:rsidR="001F59A2" w:rsidRDefault="001F59A2" w:rsidP="00F839B9">
            <w:pPr>
              <w:rPr>
                <w:sz w:val="24"/>
                <w:szCs w:val="24"/>
                <w:lang w:val="uk-UA"/>
              </w:rPr>
            </w:pP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0F60B672" w:rsidR="00E562E8" w:rsidRDefault="00784FDE" w:rsidP="00191012">
            <w:pPr>
              <w:jc w:val="center"/>
              <w:rPr>
                <w:sz w:val="24"/>
                <w:szCs w:val="24"/>
                <w:lang w:val="uk-UA"/>
              </w:rPr>
            </w:pPr>
            <w:r>
              <w:rPr>
                <w:sz w:val="24"/>
                <w:szCs w:val="24"/>
                <w:lang w:val="uk-UA"/>
              </w:rPr>
              <w:t>2050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 xml:space="preserve">Управління об’єктами </w:t>
            </w:r>
            <w:r>
              <w:rPr>
                <w:b/>
                <w:sz w:val="24"/>
                <w:szCs w:val="24"/>
                <w:lang w:val="uk-UA"/>
              </w:rPr>
              <w:lastRenderedPageBreak/>
              <w:t>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lastRenderedPageBreak/>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державної реєстрації </w:t>
            </w:r>
            <w:r w:rsidRPr="009C070E">
              <w:rPr>
                <w:bCs/>
                <w:color w:val="000000"/>
                <w:sz w:val="24"/>
                <w:szCs w:val="24"/>
                <w:lang w:val="uk-UA" w:eastAsia="ar-SA"/>
              </w:rPr>
              <w:lastRenderedPageBreak/>
              <w:t>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 xml:space="preserve">Оформлення права власності на майно </w:t>
            </w:r>
            <w:r>
              <w:rPr>
                <w:sz w:val="24"/>
                <w:szCs w:val="24"/>
                <w:lang w:val="uk-UA"/>
              </w:rPr>
              <w:lastRenderedPageBreak/>
              <w:t>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6093637D" w:rsidR="00B7100F" w:rsidRPr="0000047C" w:rsidRDefault="00B7100F"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lastRenderedPageBreak/>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3CACA8DA" w:rsidR="00B7100F" w:rsidRDefault="006561E7" w:rsidP="00191012">
            <w:pPr>
              <w:jc w:val="center"/>
              <w:rPr>
                <w:sz w:val="24"/>
                <w:szCs w:val="24"/>
                <w:lang w:val="uk-UA"/>
              </w:rPr>
            </w:pPr>
            <w:r>
              <w:rPr>
                <w:sz w:val="24"/>
                <w:szCs w:val="24"/>
                <w:lang w:val="uk-UA"/>
              </w:rPr>
              <w:t>55</w:t>
            </w:r>
            <w:r w:rsidR="00FA09D4">
              <w:rPr>
                <w:sz w:val="24"/>
                <w:szCs w:val="24"/>
                <w:lang w:val="uk-UA"/>
              </w:rPr>
              <w:t>7</w:t>
            </w:r>
            <w:r>
              <w:rPr>
                <w:sz w:val="24"/>
                <w:szCs w:val="24"/>
                <w:lang w:val="uk-UA"/>
              </w:rPr>
              <w:t>,00</w:t>
            </w:r>
          </w:p>
        </w:tc>
        <w:tc>
          <w:tcPr>
            <w:tcW w:w="1275" w:type="dxa"/>
          </w:tcPr>
          <w:p w14:paraId="754B8F54" w14:textId="05200C26" w:rsidR="00B7100F" w:rsidRDefault="00EF767C" w:rsidP="00191012">
            <w:pPr>
              <w:jc w:val="center"/>
              <w:rPr>
                <w:sz w:val="24"/>
                <w:szCs w:val="24"/>
                <w:lang w:val="uk-UA"/>
              </w:rPr>
            </w:pPr>
            <w:r>
              <w:rPr>
                <w:sz w:val="24"/>
                <w:szCs w:val="24"/>
                <w:lang w:val="uk-UA"/>
              </w:rPr>
              <w:t>1</w:t>
            </w:r>
            <w:r w:rsidR="00AD6BD1">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11D5B893" w:rsidR="00E1042F" w:rsidRPr="00AD6BD1" w:rsidRDefault="00A4053A" w:rsidP="00E1042F">
            <w:pPr>
              <w:jc w:val="center"/>
              <w:rPr>
                <w:b/>
                <w:sz w:val="24"/>
                <w:szCs w:val="24"/>
                <w:lang w:val="uk-UA"/>
              </w:rPr>
            </w:pPr>
            <w:r>
              <w:rPr>
                <w:b/>
                <w:sz w:val="24"/>
                <w:szCs w:val="24"/>
                <w:lang w:val="uk-UA"/>
              </w:rPr>
              <w:t>57753,28</w:t>
            </w:r>
          </w:p>
        </w:tc>
        <w:tc>
          <w:tcPr>
            <w:tcW w:w="1275" w:type="dxa"/>
          </w:tcPr>
          <w:p w14:paraId="4B11385A" w14:textId="5D1BED3E" w:rsidR="00EF767C" w:rsidRPr="00285FE9" w:rsidRDefault="00EF767C" w:rsidP="00EF767C">
            <w:pPr>
              <w:jc w:val="center"/>
              <w:rPr>
                <w:b/>
                <w:sz w:val="24"/>
                <w:szCs w:val="24"/>
                <w:lang w:val="uk-UA"/>
              </w:rPr>
            </w:pPr>
            <w:r>
              <w:rPr>
                <w:b/>
                <w:sz w:val="24"/>
                <w:szCs w:val="24"/>
                <w:lang w:val="uk-UA"/>
              </w:rPr>
              <w:t>42196,82</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C89B" w14:textId="77777777" w:rsidR="005C563A" w:rsidRDefault="005C563A">
      <w:r>
        <w:separator/>
      </w:r>
    </w:p>
  </w:endnote>
  <w:endnote w:type="continuationSeparator" w:id="0">
    <w:p w14:paraId="3EF3BAC9" w14:textId="77777777" w:rsidR="005C563A" w:rsidRDefault="005C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799D" w14:textId="77777777" w:rsidR="005C563A" w:rsidRDefault="005C563A">
      <w:r>
        <w:separator/>
      </w:r>
    </w:p>
  </w:footnote>
  <w:footnote w:type="continuationSeparator" w:id="0">
    <w:p w14:paraId="55A2AFDF" w14:textId="77777777" w:rsidR="005C563A" w:rsidRDefault="005C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F31D7"/>
    <w:rsid w:val="001F491C"/>
    <w:rsid w:val="001F59A2"/>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0A03"/>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4FDE"/>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5C23"/>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023FA0-D035-4DF1-ABC0-2A234168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1663</Words>
  <Characters>9485</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11126</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66</cp:revision>
  <cp:lastPrinted>2023-09-04T11:24:00Z</cp:lastPrinted>
  <dcterms:created xsi:type="dcterms:W3CDTF">2021-11-08T10:38:00Z</dcterms:created>
  <dcterms:modified xsi:type="dcterms:W3CDTF">2023-09-04T11:24:00Z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