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36" w:rsidRDefault="009C0C89" w:rsidP="005660C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П Р О Є К Т</w:t>
      </w:r>
    </w:p>
    <w:p w:rsidR="00275936" w:rsidRDefault="00275936" w:rsidP="005660C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4345" w:rsidRPr="00554345" w:rsidRDefault="00B40E8B" w:rsidP="005660C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Україна</w:t>
      </w:r>
    </w:p>
    <w:p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Pr="00554345">
        <w:rPr>
          <w:rFonts w:ascii="Times New Roman" w:hAnsi="Times New Roman"/>
          <w:b/>
          <w:sz w:val="28"/>
          <w:szCs w:val="28"/>
          <w:lang w:val="uk-UA"/>
        </w:rPr>
        <w:t>кушинецька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сільська рада</w:t>
      </w:r>
    </w:p>
    <w:p w:rsidR="00554345" w:rsidRPr="00554345" w:rsidRDefault="00554345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554345" w:rsidRPr="00554345" w:rsidRDefault="00B40E8B" w:rsidP="00566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79375</wp:posOffset>
                </wp:positionV>
                <wp:extent cx="6276975" cy="0"/>
                <wp:effectExtent l="34290" t="31750" r="3238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6.25pt" to="498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7NHgIAADoEAAAOAAAAZHJzL2Uyb0RvYy54bWysU02P2jAQvVfqf7B8hySUz4iwqhLoZdtF&#10;WvoDjO0Qax3bsg0BVf3vHRuC2PZSVc3BGcczL+/NGy+fzq1EJ26d0KrA2TDFiCuqmVCHAn/fbQZz&#10;jJwnihGpFS/whTv8tPr4YdmZnI90oyXjFgGIcnlnCtx4b/IkcbThLXFDbbiCw1rblnjY2kPCLOkA&#10;vZXJKE2nSactM1ZT7hx8ra6HeBXx65pT/1LXjnskCwzcfFxtXPdhTVZLkh8sMY2gNxrkH1i0RCj4&#10;6R2qIp6goxV/QLWCWu107YdUt4mua0F51ABqsvQ3Na8NMTxqgeY4c2+T+3+w9Ntpa5FgBR5hpEgL&#10;Fj0LxdEodKYzLoeEUm1t0EbP6tU8a/rmkNJlQ9SBR4a7i4GyLFQk70rCxhnA33dfNYMccvQ6tulc&#10;2zZAQgPQObpxubvBzx5R+DgdzaaL2QQj2p8lJO8LjXX+C9ctCkGBJXCOwOT07HwgQvI+JfxH6Y2Q&#10;MpotFeoKPJllE5gH2hqQ7sH8t11zs9BpKVhID4XOHvaltOhEwgDFJ+qEk8c0q4+KRfiGE7a+xZ4I&#10;eY2BjlQBD8QBwVt0nZAfi3Sxnq/n48F4NF0PxmlVDT5vyvFguslmk+pTVZZV9jOoy8Z5IxjjKrDr&#10;pzUb/9003O7Ndc7u83pvTPIePXYQyPbvSDq6Gwy9jsZes8vW9q7DgMbk22UKN+BxD/HjlV/9AgAA&#10;//8DAFBLAwQUAAYACAAAACEAYbBCGdkAAAAHAQAADwAAAGRycy9kb3ducmV2LnhtbEyOTU7DMBCF&#10;90jcwZpK7KjT0lZJiFNVVByA0AVLNx6SCHsc2W4bOD2DuijL96P3vmo7OSvOGOLgScFinoFAar0Z&#10;qFNweH99zEHEpMlo6wkVfGOEbX1/V+nS+Au94blJneARiqVW0Kc0llLGtken49yPSJx9+uB0Yhk6&#10;aYK+8LizcpllG+n0QPzQ6xFfemy/mpNT0PjM7qfdk21+8tXH3rf5GNZRqYfZtHsGkXBKtzL84TM6&#10;1Mx09CcyUVgF+YqLbC/XIDguik0B4ng1ZF3J//z1LwAAAP//AwBQSwECLQAUAAYACAAAACEAtoM4&#10;kv4AAADhAQAAEwAAAAAAAAAAAAAAAAAAAAAAW0NvbnRlbnRfVHlwZXNdLnhtbFBLAQItABQABgAI&#10;AAAAIQA4/SH/1gAAAJQBAAALAAAAAAAAAAAAAAAAAC8BAABfcmVscy8ucmVsc1BLAQItABQABgAI&#10;AAAAIQDHc07NHgIAADoEAAAOAAAAAAAAAAAAAAAAAC4CAABkcnMvZTJvRG9jLnhtbFBLAQItABQA&#10;BgAIAAAAIQBhsEIZ2QAAAAc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554345" w:rsidRPr="00554345" w:rsidRDefault="00554345" w:rsidP="005660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Pr="00554345" w:rsidRDefault="00554345" w:rsidP="005660C0">
      <w:pPr>
        <w:tabs>
          <w:tab w:val="left" w:pos="346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A25FA9">
        <w:rPr>
          <w:rFonts w:ascii="Times New Roman" w:hAnsi="Times New Roman"/>
          <w:b/>
          <w:sz w:val="28"/>
          <w:szCs w:val="28"/>
          <w:lang w:val="uk-UA"/>
        </w:rPr>
        <w:t xml:space="preserve"> №____</w:t>
      </w:r>
    </w:p>
    <w:p w:rsidR="00116853" w:rsidRPr="00554345" w:rsidRDefault="001E510F" w:rsidP="005660C0">
      <w:pPr>
        <w:tabs>
          <w:tab w:val="left" w:pos="346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0C89">
        <w:rPr>
          <w:rFonts w:ascii="Times New Roman" w:hAnsi="Times New Roman"/>
          <w:sz w:val="28"/>
          <w:szCs w:val="28"/>
          <w:lang w:val="uk-UA"/>
        </w:rPr>
        <w:t>_______________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A25FA9">
        <w:rPr>
          <w:rFonts w:ascii="Times New Roman" w:hAnsi="Times New Roman"/>
          <w:sz w:val="28"/>
          <w:szCs w:val="28"/>
          <w:lang w:val="uk-UA"/>
        </w:rPr>
        <w:t>1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C0C89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25FA9">
        <w:rPr>
          <w:rFonts w:ascii="Times New Roman" w:hAnsi="Times New Roman"/>
          <w:sz w:val="28"/>
          <w:szCs w:val="28"/>
          <w:lang w:val="uk-UA"/>
        </w:rPr>
        <w:t>9</w:t>
      </w:r>
      <w:r w:rsidR="006D721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сесія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5C3CDB" w:rsidRDefault="005C3CDB" w:rsidP="005660C0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554345" w:rsidRDefault="003F5A6E" w:rsidP="005660C0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A25FA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прийняття 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C3CD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зі с</w:t>
      </w:r>
      <w:r w:rsidR="0041594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фери управління Вінницької міської ради до сфери управління </w:t>
      </w:r>
      <w:proofErr w:type="spellStart"/>
      <w:r w:rsidR="0041594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41594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сільської ради комунального некомерційного</w:t>
      </w:r>
      <w:r w:rsidR="00A53F1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підприємства «</w:t>
      </w:r>
      <w:r w:rsidR="0092451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</w:t>
      </w:r>
      <w:r w:rsidR="00A53F1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інницький центр первинної медико-санітарної допомоги» Вінницької міської ради</w:t>
      </w:r>
    </w:p>
    <w:p w:rsidR="00A53F1E" w:rsidRPr="00554345" w:rsidRDefault="00A53F1E" w:rsidP="005660C0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D0768E" w:rsidRDefault="005660C0" w:rsidP="00A505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="009245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раховуючи </w:t>
      </w:r>
      <w:r w:rsidR="00A53F1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рішення виконавчого комітет Вінницької міської ради від 10.06.2021 №1432</w:t>
      </w:r>
      <w:r w:rsidR="009245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відповідно до рішення Вінницької міської ради</w:t>
      </w:r>
      <w:r w:rsidR="009C0C8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 25.06.2021</w:t>
      </w:r>
      <w:r w:rsidR="009245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«Про передачу зі сфери управління Вінницької міської ради до сфери управління </w:t>
      </w:r>
      <w:proofErr w:type="spellStart"/>
      <w:r w:rsidR="009245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9245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сільської ради комунального некомерційного підприємства «</w:t>
      </w:r>
      <w:r w:rsidR="00A505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="009245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інницький центр первинної медико-санітарної допомоги» Вінницької міської ради», керуючись вимогами ст. 329 Цивільного кодексу України,  Закону Укр</w:t>
      </w:r>
      <w:r w:rsidR="00AA69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аїни «Про передачу об</w:t>
      </w:r>
      <w:r w:rsidR="005C3C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’</w:t>
      </w:r>
      <w:r w:rsidR="00AA69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єктів права державної та комунальної власності», постанови Ка</w:t>
      </w:r>
      <w:r w:rsidR="005C3C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</w:t>
      </w:r>
      <w:r w:rsidR="00AA69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інету Міністрів України «Про порядок п</w:t>
      </w:r>
      <w:r w:rsidR="005C3C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</w:t>
      </w:r>
      <w:r w:rsidR="00AA69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редачі об</w:t>
      </w:r>
      <w:r w:rsidR="005C3C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’</w:t>
      </w:r>
      <w:r w:rsidR="00AA69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єктів права державної та комунальної власності  від 21.09.1998 №1482, </w:t>
      </w:r>
      <w:proofErr w:type="spellStart"/>
      <w:r w:rsidR="00AA69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ст.ст</w:t>
      </w:r>
      <w:proofErr w:type="spellEnd"/>
      <w:r w:rsidR="00AA69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25, 26, 59 та 60 Закону </w:t>
      </w:r>
      <w:r w:rsidR="005C3C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AA69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країни «Про місцеве самоврядування в </w:t>
      </w:r>
      <w:r w:rsidR="005C3C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AA693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країні</w:t>
      </w:r>
      <w:r w:rsid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="00D77999" w:rsidRPr="00D779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сільська рада</w:t>
      </w:r>
    </w:p>
    <w:p w:rsidR="00B6348F" w:rsidRDefault="00B6348F" w:rsidP="00A505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E86E5D" w:rsidRDefault="00D0768E" w:rsidP="00A505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275936" w:rsidRPr="00CC28EC" w:rsidRDefault="00275936" w:rsidP="00A505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924518" w:rsidRDefault="005C3CDB" w:rsidP="00A50528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5C3C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</w:t>
      </w:r>
      <w:r w:rsidR="009245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Прийняти зі сфери управління </w:t>
      </w:r>
      <w:r w:rsidR="00A505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="009245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інницької міської ради до сфери управління </w:t>
      </w:r>
      <w:proofErr w:type="spellStart"/>
      <w:r w:rsidR="009245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92451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сільської ради комунальне некомерційне підприємство «Вінницький центр первинної медико-санітарної допомоги» Вінницької міської ради (код ЄДРПОУ 37489689).</w:t>
      </w:r>
    </w:p>
    <w:p w:rsidR="000F7DE2" w:rsidRDefault="00924518" w:rsidP="00A50528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2. Відділу соціального захисту населення та охорони здоров’я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сільської ради здійснити заходи щодо прийняття у комунальну власність закладу охорони здоров’я, зазначеного в пункті 1 даного рішення.</w:t>
      </w:r>
      <w:r w:rsidR="005C3CDB" w:rsidRPr="005C3CD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12039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12039C" w:rsidRPr="00EE1946" w:rsidRDefault="0012039C" w:rsidP="00A50528">
      <w:pPr>
        <w:pStyle w:val="a6"/>
        <w:spacing w:after="12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3</w:t>
      </w:r>
      <w:r w:rsid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B6348F" w:rsidRPr="00B6348F">
        <w:t xml:space="preserve"> </w:t>
      </w:r>
      <w:r w:rsidR="00B6348F" w:rsidRPr="00B6348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комісі</w:t>
      </w:r>
      <w:r w:rsidR="00A505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EE1946">
        <w:rPr>
          <w:rFonts w:ascii="Times New Roman" w:hAnsi="Times New Roman"/>
          <w:bCs/>
          <w:iCs/>
          <w:sz w:val="28"/>
          <w:szCs w:val="28"/>
        </w:rPr>
        <w:t xml:space="preserve">з </w:t>
      </w:r>
      <w:proofErr w:type="spellStart"/>
      <w:r w:rsidRPr="00EE1946">
        <w:rPr>
          <w:rFonts w:ascii="Times New Roman" w:hAnsi="Times New Roman"/>
          <w:bCs/>
          <w:iCs/>
          <w:sz w:val="28"/>
          <w:szCs w:val="28"/>
        </w:rPr>
        <w:t>питань</w:t>
      </w:r>
      <w:proofErr w:type="spellEnd"/>
      <w:r w:rsidRPr="00EE194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E1946">
        <w:rPr>
          <w:rFonts w:ascii="Times New Roman" w:hAnsi="Times New Roman"/>
          <w:bCs/>
          <w:iCs/>
          <w:sz w:val="28"/>
          <w:szCs w:val="28"/>
        </w:rPr>
        <w:t>освіти</w:t>
      </w:r>
      <w:proofErr w:type="spellEnd"/>
      <w:r w:rsidRPr="00EE1946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EE1946">
        <w:rPr>
          <w:rFonts w:ascii="Times New Roman" w:hAnsi="Times New Roman"/>
          <w:bCs/>
          <w:iCs/>
          <w:sz w:val="28"/>
          <w:szCs w:val="28"/>
        </w:rPr>
        <w:t>культури</w:t>
      </w:r>
      <w:proofErr w:type="spellEnd"/>
      <w:r w:rsidRPr="00EE1946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EE1946">
        <w:rPr>
          <w:rFonts w:ascii="Times New Roman" w:hAnsi="Times New Roman"/>
          <w:bCs/>
          <w:iCs/>
          <w:sz w:val="28"/>
          <w:szCs w:val="28"/>
        </w:rPr>
        <w:t>охорони</w:t>
      </w:r>
      <w:proofErr w:type="spellEnd"/>
      <w:r w:rsidRPr="00EE194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E1946">
        <w:rPr>
          <w:rFonts w:ascii="Times New Roman" w:hAnsi="Times New Roman"/>
          <w:bCs/>
          <w:iCs/>
          <w:sz w:val="28"/>
          <w:szCs w:val="28"/>
        </w:rPr>
        <w:t>здоров’я</w:t>
      </w:r>
      <w:proofErr w:type="spellEnd"/>
      <w:r w:rsidRPr="00EE1946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EE1946">
        <w:rPr>
          <w:rFonts w:ascii="Times New Roman" w:hAnsi="Times New Roman"/>
          <w:bCs/>
          <w:iCs/>
          <w:sz w:val="28"/>
          <w:szCs w:val="28"/>
        </w:rPr>
        <w:t>молоді</w:t>
      </w:r>
      <w:proofErr w:type="spellEnd"/>
      <w:r w:rsidRPr="00EE1946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EE1946">
        <w:rPr>
          <w:rFonts w:ascii="Times New Roman" w:hAnsi="Times New Roman"/>
          <w:bCs/>
          <w:iCs/>
          <w:sz w:val="28"/>
          <w:szCs w:val="28"/>
        </w:rPr>
        <w:t>фізкультури</w:t>
      </w:r>
      <w:proofErr w:type="spellEnd"/>
      <w:r w:rsidRPr="00EE1946">
        <w:rPr>
          <w:rFonts w:ascii="Times New Roman" w:hAnsi="Times New Roman"/>
          <w:bCs/>
          <w:iCs/>
          <w:sz w:val="28"/>
          <w:szCs w:val="28"/>
        </w:rPr>
        <w:t xml:space="preserve">, спорту та </w:t>
      </w:r>
      <w:proofErr w:type="spellStart"/>
      <w:r w:rsidRPr="00EE1946">
        <w:rPr>
          <w:rFonts w:ascii="Times New Roman" w:hAnsi="Times New Roman"/>
          <w:bCs/>
          <w:iCs/>
          <w:sz w:val="28"/>
          <w:szCs w:val="28"/>
        </w:rPr>
        <w:t>соціального</w:t>
      </w:r>
      <w:proofErr w:type="spellEnd"/>
      <w:r w:rsidRPr="00EE194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E1946">
        <w:rPr>
          <w:rFonts w:ascii="Times New Roman" w:hAnsi="Times New Roman"/>
          <w:bCs/>
          <w:iCs/>
          <w:sz w:val="28"/>
          <w:szCs w:val="28"/>
        </w:rPr>
        <w:t>захисту</w:t>
      </w:r>
      <w:proofErr w:type="spellEnd"/>
      <w:r w:rsidRPr="00EE194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E1946">
        <w:rPr>
          <w:rFonts w:ascii="Times New Roman" w:hAnsi="Times New Roman"/>
          <w:bCs/>
          <w:iCs/>
          <w:sz w:val="28"/>
          <w:szCs w:val="28"/>
        </w:rPr>
        <w:t>населення</w:t>
      </w:r>
      <w:proofErr w:type="spellEnd"/>
      <w:r w:rsidRPr="00EE194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E19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EE1946">
        <w:rPr>
          <w:rFonts w:ascii="Times New Roman" w:hAnsi="Times New Roman"/>
          <w:sz w:val="28"/>
          <w:szCs w:val="28"/>
          <w:lang w:val="uk-UA"/>
        </w:rPr>
        <w:t>Бровченко 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E194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.)</w:t>
      </w:r>
    </w:p>
    <w:p w:rsidR="00605013" w:rsidRDefault="00605013" w:rsidP="00A50528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Pr="006F5128" w:rsidRDefault="005C3CDB" w:rsidP="005660C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DA3F4F" w:rsidRPr="002D42AE">
        <w:rPr>
          <w:rFonts w:ascii="Times New Roman" w:hAnsi="Times New Roman"/>
          <w:b/>
          <w:sz w:val="28"/>
          <w:szCs w:val="28"/>
          <w:lang w:val="uk-UA"/>
        </w:rPr>
        <w:t>В.С.</w:t>
      </w:r>
      <w:r w:rsidR="00DA3F4F" w:rsidRPr="002D42A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Романюк </w:t>
      </w:r>
    </w:p>
    <w:sectPr w:rsidR="00276B12" w:rsidRPr="006F5128" w:rsidSect="005660C0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45"/>
    <w:rsid w:val="000F291B"/>
    <w:rsid w:val="000F7DE2"/>
    <w:rsid w:val="00116853"/>
    <w:rsid w:val="0012039C"/>
    <w:rsid w:val="001416D5"/>
    <w:rsid w:val="001E510F"/>
    <w:rsid w:val="00275936"/>
    <w:rsid w:val="00276B12"/>
    <w:rsid w:val="002D42AE"/>
    <w:rsid w:val="0034645B"/>
    <w:rsid w:val="003C46CF"/>
    <w:rsid w:val="003F5A6E"/>
    <w:rsid w:val="004101F3"/>
    <w:rsid w:val="00415943"/>
    <w:rsid w:val="00426928"/>
    <w:rsid w:val="00470E34"/>
    <w:rsid w:val="00497FCD"/>
    <w:rsid w:val="00554345"/>
    <w:rsid w:val="005660C0"/>
    <w:rsid w:val="005C3CDB"/>
    <w:rsid w:val="00605013"/>
    <w:rsid w:val="006B38C2"/>
    <w:rsid w:val="006D7218"/>
    <w:rsid w:val="006F5128"/>
    <w:rsid w:val="00756956"/>
    <w:rsid w:val="00805064"/>
    <w:rsid w:val="00827CB6"/>
    <w:rsid w:val="0089160D"/>
    <w:rsid w:val="00924518"/>
    <w:rsid w:val="009255C1"/>
    <w:rsid w:val="00983BED"/>
    <w:rsid w:val="009C0C89"/>
    <w:rsid w:val="009E4101"/>
    <w:rsid w:val="00A25FA9"/>
    <w:rsid w:val="00A50528"/>
    <w:rsid w:val="00A53F1E"/>
    <w:rsid w:val="00AA6937"/>
    <w:rsid w:val="00B40E8B"/>
    <w:rsid w:val="00B475DF"/>
    <w:rsid w:val="00B6348F"/>
    <w:rsid w:val="00C019A7"/>
    <w:rsid w:val="00CA04F0"/>
    <w:rsid w:val="00CC28EC"/>
    <w:rsid w:val="00CE32E9"/>
    <w:rsid w:val="00D0768E"/>
    <w:rsid w:val="00D77999"/>
    <w:rsid w:val="00DA3F4F"/>
    <w:rsid w:val="00E673F6"/>
    <w:rsid w:val="00E86E5D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comp</cp:lastModifiedBy>
  <cp:revision>7</cp:revision>
  <cp:lastPrinted>2020-12-18T08:01:00Z</cp:lastPrinted>
  <dcterms:created xsi:type="dcterms:W3CDTF">2021-06-15T09:14:00Z</dcterms:created>
  <dcterms:modified xsi:type="dcterms:W3CDTF">2021-06-15T09:47:00Z</dcterms:modified>
</cp:coreProperties>
</file>