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60"/>
        <w:gridCol w:w="240"/>
        <w:gridCol w:w="1920"/>
        <w:gridCol w:w="580"/>
        <w:gridCol w:w="1100"/>
        <w:gridCol w:w="660"/>
        <w:gridCol w:w="440"/>
        <w:gridCol w:w="900"/>
        <w:gridCol w:w="420"/>
        <w:gridCol w:w="680"/>
        <w:gridCol w:w="1100"/>
        <w:gridCol w:w="1100"/>
        <w:gridCol w:w="140"/>
        <w:gridCol w:w="20"/>
        <w:gridCol w:w="740"/>
        <w:gridCol w:w="1100"/>
        <w:gridCol w:w="1100"/>
        <w:gridCol w:w="540"/>
        <w:gridCol w:w="240"/>
        <w:gridCol w:w="320"/>
        <w:gridCol w:w="900"/>
        <w:gridCol w:w="1100"/>
        <w:gridCol w:w="60"/>
        <w:gridCol w:w="80"/>
        <w:gridCol w:w="36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2024 – 2026 РОКИ індивідуальний ( Форма 2024-2)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відповідального виконавця)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1216014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6014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0620</w:t>
            </w:r>
          </w:p>
        </w:tc>
        <w:tc>
          <w:tcPr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збору та вивезення сміття і відходів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0252300000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Мета та завдання бюджетної програми на 2024 - 2026 роки: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Мета бюджетної програми, строки її реалізації;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сприятливого для життєдіяльності людини середовища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 завдання бюджетної програми;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Забезпечення сприятливого для життєдіяльності людини середовища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підстави реалізації бюджетної програми.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Конституції України, Закон України «Про місцеве самоврядування в Україні», «Про благоустрій населених пунктів», «Про житлово-комунальні послуги», «Про охорону навколишнього природного середовища», «Про відходи». Наказ фінансового відділу №20 від 20.09.2023 року "Про затвердження інструкцій з підготовки бюджетних запитів", Комплексна "Програма благоустрою та розвитку житлово - комунального господарства в Якушинецькій громаді на 2022-2024"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Надходження для виконання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надходження для виконання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i w:val="true"/>
              </w:rPr>
              <w:t xml:space="preserve">Надходження із загального фонду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800"/>
        <w:gridCol w:w="200"/>
        <w:gridCol w:w="2300"/>
        <w:gridCol w:w="680"/>
        <w:gridCol w:w="420"/>
        <w:gridCol w:w="580"/>
        <w:gridCol w:w="520"/>
        <w:gridCol w:w="480"/>
        <w:gridCol w:w="420"/>
        <w:gridCol w:w="580"/>
        <w:gridCol w:w="520"/>
        <w:gridCol w:w="480"/>
        <w:gridCol w:w="620"/>
        <w:gridCol w:w="380"/>
        <w:gridCol w:w="720"/>
        <w:gridCol w:w="280"/>
        <w:gridCol w:w="620"/>
        <w:gridCol w:w="380"/>
        <w:gridCol w:w="720"/>
        <w:gridCol w:w="280"/>
        <w:gridCol w:w="1000"/>
        <w:gridCol w:w="1000"/>
        <w:gridCol w:w="1000"/>
        <w:gridCol w:w="20"/>
        <w:gridCol w:w="960"/>
        <w:gridCol w:w="20"/>
        <w:gridCol w:w="2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надходження для виконання бюджетної програми у 2025-2026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2025 рік 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УСЬОГО: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6. Витрати за кодами Економічної класифікації видатків / Класифікації кредитування бюджету: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Предмети, матеріали, обладнання та інвентар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340 000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340 000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видатки за кодами Економічної класифікації видатків бюджету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440"/>
        <w:gridCol w:w="2980"/>
        <w:gridCol w:w="1000"/>
        <w:gridCol w:w="80"/>
        <w:gridCol w:w="92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2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надання кредитів за кодами Класифікації кредитування бюджету у 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7. Витрати за напрямами використання бюджетних коштів: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витрати за напрямами використання бюджетних коштів у 2022 - 2024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Забезпечення сприятливого для життєдіяльності людини середовища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витрати за напрямами використання бюджетних коштів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8. Результативні показники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результативні показники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 + 12)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560"/>
        <w:gridCol w:w="3420"/>
        <w:gridCol w:w="1080"/>
        <w:gridCol w:w="20"/>
        <w:gridCol w:w="100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Затрат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населених пунктів які потребують санітарної очистки території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17,00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Продукту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заходів із санітарної очистки території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Заплановано вивезти сміття і відходів з місць їх накопичення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куб.м.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994,73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994,73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Ефективності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середня вартість одного заходу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Вартість 1 куб.м вивозу сміття і відходів з місць їх накопичення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502,65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502,65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Якості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темп зростання кількості заходів порівняно з попереднім роком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720,00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720,00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49,00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49,00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78,00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78,00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результативні показники бюджетної програми у   2025-2026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9. Структура видатків на оплату праці: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20"/>
        </w:trPr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220"/>
        <w:gridCol w:w="1980"/>
        <w:gridCol w:w="580"/>
        <w:gridCol w:w="160"/>
        <w:gridCol w:w="320"/>
        <w:gridCol w:w="580"/>
        <w:gridCol w:w="520"/>
        <w:gridCol w:w="380"/>
        <w:gridCol w:w="720"/>
        <w:gridCol w:w="180"/>
        <w:gridCol w:w="820"/>
        <w:gridCol w:w="80"/>
        <w:gridCol w:w="20"/>
        <w:gridCol w:w="880"/>
        <w:gridCol w:w="120"/>
        <w:gridCol w:w="100"/>
        <w:gridCol w:w="680"/>
        <w:gridCol w:w="220"/>
        <w:gridCol w:w="200"/>
        <w:gridCol w:w="480"/>
        <w:gridCol w:w="420"/>
        <w:gridCol w:w="200"/>
        <w:gridCol w:w="280"/>
        <w:gridCol w:w="520"/>
        <w:gridCol w:w="300"/>
        <w:gridCol w:w="80"/>
        <w:gridCol w:w="720"/>
        <w:gridCol w:w="180"/>
        <w:gridCol w:w="120"/>
        <w:gridCol w:w="700"/>
        <w:gridCol w:w="80"/>
        <w:gridCol w:w="320"/>
        <w:gridCol w:w="580"/>
        <w:gridCol w:w="120"/>
        <w:gridCol w:w="400"/>
        <w:gridCol w:w="380"/>
        <w:gridCol w:w="220"/>
        <w:gridCol w:w="500"/>
        <w:gridCol w:w="180"/>
        <w:gridCol w:w="40"/>
        <w:gridCol w:w="4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 Чисельність зайнятих у бюджетних установах: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Категорії працівників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3"/>
            <w:tcMar>
              <w:top w:w="120" w:type="dxa"/>
              <w:left w:w="0" w:type="dxa"/>
              <w:bottom w:w="0" w:type="dxa"/>
              <w:right w:w="0" w:type="dxa"/>
            </w:tcMar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2.0"/>
                <w:b w:val="true"/>
              </w:rPr>
              <w:t xml:space="preserve">11. Місцеві/регіональні програми, які виконуються в межах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місцеві/регіональні програми, які виконуються в межах бюджетної програми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(10 + 11)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Комплексна програма благоустрою та розвитку житлово - комунального господарства в Якушинецькій громаді  на 2022-2024 рік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рішення 14 сесії сільської ради 8 скликання  від 26.11.2021 року № 627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190 000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390 000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190 000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190 000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390 000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місцеві/регіональні програми, які виконуються в межах бюджетної програми у 2025-2026 роках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об'єкта</w:t>
              <w:br/>
              <w:t xml:space="preserve">відповідно до проектно-</w:t>
              <w:br/>
              <w:t xml:space="preserve">кошторисної документації</w:t>
              <w:br/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Строк</w:t>
              <w:br/>
              <w:t xml:space="preserve">реалізації</w:t>
              <w:br/>
              <w:t xml:space="preserve">об'єкта (рік початку і завершення)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Загальна</w:t>
              <w:br/>
              <w:t xml:space="preserve">вартість</w:t>
              <w:br/>
              <w:t xml:space="preserve">об'єкта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1480"/>
        <w:gridCol w:w="1060"/>
        <w:gridCol w:w="300"/>
        <w:gridCol w:w="800"/>
        <w:gridCol w:w="400"/>
        <w:gridCol w:w="700"/>
        <w:gridCol w:w="500"/>
        <w:gridCol w:w="500"/>
        <w:gridCol w:w="700"/>
        <w:gridCol w:w="400"/>
        <w:gridCol w:w="800"/>
        <w:gridCol w:w="200"/>
        <w:gridCol w:w="1000"/>
        <w:gridCol w:w="100"/>
        <w:gridCol w:w="1000"/>
        <w:gridCol w:w="100"/>
        <w:gridCol w:w="1000"/>
        <w:gridCol w:w="200"/>
        <w:gridCol w:w="800"/>
        <w:gridCol w:w="400"/>
        <w:gridCol w:w="460"/>
        <w:gridCol w:w="240"/>
        <w:gridCol w:w="500"/>
        <w:gridCol w:w="500"/>
        <w:gridCol w:w="720"/>
        <w:gridCol w:w="40"/>
        <w:gridCol w:w="40"/>
        <w:gridCol w:w="360"/>
      </w:tblGrid>
      <w:tr>
        <w:trPr>
          <w:trHeight w:hRule="exact" w:val="56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 Бюджетні зобов'язання у 2022 і 2024 роках 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кредиторська заборгованість місцевого бюджету у 2022 році: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</w:t>
              <w:br/>
              <w:t xml:space="preserve">видатки /</w:t>
              <w:br/>
              <w:t xml:space="preserve">надання</w:t>
              <w:br/>
              <w:t xml:space="preserve">кредитів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минулого бюджетного періоду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кінець минулого бюджетного періоду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Зміна кредиторської заборгованості(6-5)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Погашено кредиторську</w:t>
              <w:br/>
              <w:t xml:space="preserve">заборгованість за рахунок</w:t>
              <w:br/>
              <w:t xml:space="preserve">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Бюджетні зобов'язання (4+6)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</w:t>
            </w:r>
          </w:p>
        </w:tc>
        <w:tc>
          <w:tcPr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затверджені призначення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поточного бюджетного періоду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 обсяг взяття поточних зобов'язань</w:t>
              <w:br/>
              <w:t xml:space="preserve">(3-5)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граничний обсяг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можлива кредиторська заборгованість на початок планового бюджетного періоду (4 - 5 - 6)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</w:t>
              <w:br/>
              <w:t xml:space="preserve">обсяг</w:t>
              <w:br/>
              <w:t xml:space="preserve">взяття</w:t>
              <w:br/>
              <w:t xml:space="preserve">поточних</w:t>
              <w:br/>
              <w:t xml:space="preserve">зобов'язань</w:t>
              <w:br/>
              <w:t xml:space="preserve">(8-10)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8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дебіторська заборгованість у 2022-2023 роках: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3900"/>
        <w:gridCol w:w="1400"/>
        <w:gridCol w:w="1400"/>
        <w:gridCol w:w="640"/>
        <w:gridCol w:w="760"/>
        <w:gridCol w:w="640"/>
        <w:gridCol w:w="760"/>
        <w:gridCol w:w="1400"/>
        <w:gridCol w:w="2000"/>
        <w:gridCol w:w="640"/>
        <w:gridCol w:w="13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 видатки / надання кредитів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Очікувана дебіторська заборгованість на 01.01.2024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Причини виникнення заборгованості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Вжиті заходи щодо ліквідації заборгованості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400"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результати у 2024 році.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Завідувач сектору земельних відносин відділу ЖКГБЗВ Якушинецької с.р.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ПРИСЯЖНЮК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МОРОЗ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