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2B" w:rsidRPr="0048362B" w:rsidRDefault="0048362B" w:rsidP="0048362B">
      <w:pPr>
        <w:pStyle w:val="western"/>
        <w:spacing w:before="0" w:beforeAutospacing="0" w:after="0" w:line="360" w:lineRule="auto"/>
        <w:ind w:firstLine="709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48362B">
        <w:rPr>
          <w:b/>
          <w:sz w:val="28"/>
          <w:szCs w:val="28"/>
          <w:lang w:val="uk-UA"/>
        </w:rPr>
        <w:t>оряд</w:t>
      </w:r>
      <w:r>
        <w:rPr>
          <w:b/>
          <w:sz w:val="28"/>
          <w:szCs w:val="28"/>
          <w:lang w:val="uk-UA"/>
        </w:rPr>
        <w:t>ок</w:t>
      </w:r>
      <w:r w:rsidRPr="0048362B">
        <w:rPr>
          <w:b/>
          <w:sz w:val="28"/>
          <w:szCs w:val="28"/>
          <w:lang w:val="uk-UA"/>
        </w:rPr>
        <w:t xml:space="preserve"> </w:t>
      </w:r>
      <w:r w:rsidRPr="0048362B">
        <w:rPr>
          <w:b/>
          <w:color w:val="000000"/>
          <w:sz w:val="28"/>
          <w:szCs w:val="28"/>
          <w:lang w:val="uk-UA"/>
        </w:rPr>
        <w:t>сплати земельного податку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Земельний податок - обов'язковий платіж, що справляється з власників земельних ділянок та земельних часток (паїв), а також постійних землекористувачів(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14.1.72 статті 14 Податкового кодексу України).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Платниками податку на землю є (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14.1.72 Податкового кодексу України, п. 269.1 Податкового кодексу України):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власники земельних ділянок - юридичні та фізичні особи (резиденти і нерезиденти), які відповідно до закону набули права власності на землю в Україні, а також територіальні громади та держава щодо земель комунальної та державної власності відповідно (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14.1.34 статті 14 Податкового кодексу України) та земельних часток (паїв);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землекористувачі - юридичні та фізичні особи (резиденти і нерезиденти), яким відповідно до закону надані у користування земельні ділянки державної та комунальної власності, у тому числі на умовах оренди (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14.1.73 статті 14 Податкового кодексу України) .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Для юридичної особи не оформлення права власності на землю є порушенням, відповідальність за яке встановлено ст. 144 Земельного кодексу України.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Об'єктами оподаткування є ( п. 270.1 Податкового кодексу України):</w:t>
      </w:r>
    </w:p>
    <w:p w:rsidR="0048362B" w:rsidRDefault="0048362B" w:rsidP="0048362B">
      <w:pPr>
        <w:pStyle w:val="western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lang w:val="uk-UA"/>
        </w:rPr>
      </w:pPr>
      <w:r>
        <w:rPr>
          <w:sz w:val="28"/>
          <w:szCs w:val="28"/>
          <w:lang w:val="uk-UA"/>
        </w:rPr>
        <w:t>земельні ділянки, які перебувають у власності або користуванні;</w:t>
      </w:r>
    </w:p>
    <w:p w:rsidR="0048362B" w:rsidRDefault="0048362B" w:rsidP="0048362B">
      <w:pPr>
        <w:pStyle w:val="western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lang w:val="uk-UA"/>
        </w:rPr>
      </w:pPr>
      <w:r>
        <w:rPr>
          <w:sz w:val="28"/>
          <w:szCs w:val="28"/>
          <w:lang w:val="uk-UA"/>
        </w:rPr>
        <w:t>земельні частки (паї), які перебувають у власності.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Базою для розрахунку податку на землю є:</w:t>
      </w:r>
    </w:p>
    <w:p w:rsidR="0048362B" w:rsidRDefault="0048362B" w:rsidP="0048362B">
      <w:pPr>
        <w:pStyle w:val="western"/>
        <w:numPr>
          <w:ilvl w:val="0"/>
          <w:numId w:val="2"/>
        </w:numPr>
        <w:spacing w:before="0" w:beforeAutospacing="0" w:after="0" w:line="360" w:lineRule="auto"/>
        <w:ind w:left="0"/>
        <w:jc w:val="both"/>
        <w:rPr>
          <w:lang w:val="uk-UA"/>
        </w:rPr>
      </w:pPr>
      <w:r>
        <w:rPr>
          <w:sz w:val="28"/>
          <w:szCs w:val="28"/>
          <w:lang w:val="uk-UA"/>
        </w:rPr>
        <w:t>нормативна грошова оцінка земельних ділянок з урахуванням коефіцієнта індексації;</w:t>
      </w:r>
    </w:p>
    <w:p w:rsidR="0048362B" w:rsidRDefault="0048362B" w:rsidP="0048362B">
      <w:pPr>
        <w:pStyle w:val="western"/>
        <w:numPr>
          <w:ilvl w:val="0"/>
          <w:numId w:val="2"/>
        </w:numPr>
        <w:spacing w:before="0" w:beforeAutospacing="0" w:after="0" w:line="360" w:lineRule="auto"/>
        <w:ind w:left="0"/>
        <w:jc w:val="both"/>
        <w:rPr>
          <w:lang w:val="uk-UA"/>
        </w:rPr>
      </w:pPr>
      <w:r>
        <w:rPr>
          <w:sz w:val="28"/>
          <w:szCs w:val="28"/>
          <w:lang w:val="uk-UA"/>
        </w:rPr>
        <w:t>площа земельних ділянок, нормативну грошову оцінку яких не проведено.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Земельні ділянки, для яких нормативну грошову оцінку проведено згідно п.п.271.1.1 Податкового кодексу України нормативно грошова оцінка земельних ділянок з урахуванням коефіцієнта індексації, визначеного відповідно до порядку, встановленого розділом XІІ Податкового кодексу України (ст. 274 Податкового кодексу України):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>1. не більше 1 відсотка від нормативної грошової оцінки - для сільськогосподарських угідь та земель загального користування;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2. не більше 12 відсотків від нормативної грошової оцінки за земельні ділянки, які перебувають у постійному користуванні суб'єктів господарювання (крім державної та комунальної форми власності;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3. не більше 3 відсотків від їх нормативної грошової оцінки - для решти земельних ділянок, нормативну грошову оцінку яких проведено.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Земельні ділянки, для яких нормативну грошову оцінку не проведено згідно п.п.271.1.2 Податкового кодексу України земельних ділянок, нормативну грошову оцінку яких не проведено (ст.277 Податкового кодексу України) не більше 5 відсотків від нормативної грошової оцінки одиниці площі ріллі по АРК або по області.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Податковий період для земельного податку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Базовим податковим (звітним) періодом для земельного податку є календарний рік — з 1 січня по 31 грудня включно.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Для новостворених підприємств, а також для осіб, що набувають право власності та/або користування на нові земельні ділянки, звітний період може бути менше 12 місяців ( ст. 285 Податкового кодексу України).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«Річний» варіант. Платники (крім фізичних осіб) самостійно обчислюють суму податку щорічно станом на 1 січня і не пізніше 20 лютого поточного року подають до відповідного контролюючого органу за місцезнаходженням земельної ділянки декларацію на поточний рік. У декларації річна сума земельного податку розбивається рівними частинами за місяцями. Якщо платник подав таку декларацію, то він може не подавати щомісячні декларації ( п. 286.2 Податкового кодексу України). Що стосується фізичних осіб, то їм суму податку нараховує контролюючий орган. Він зазначає цю суму в спеціальному податковому повідомленні-рішенні, яке надсилає платнику до 1 липня поточного року ( п. 286.5 Податкового кодексу України). Безпосередньо податок фізичні особи </w:t>
      </w:r>
      <w:r>
        <w:rPr>
          <w:sz w:val="28"/>
          <w:szCs w:val="28"/>
          <w:lang w:val="uk-UA"/>
        </w:rPr>
        <w:lastRenderedPageBreak/>
        <w:t>сплачують протягом 60 днів із дня, коли їм вручили податкове повідомлення-рішення ( п. 287.5 Податкового кодексу України).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«Місячний» варіант. У цьому випадку декларацію платники подають протягом 20 календарних днів місяця, що настає за звітним. Відповідно, річна «земельна» декларація у цьому випадку не подається ( п. 286.3 Податкового кодексу України).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Строки сплати податку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«Річний» варіант. Якщо платник звітував за річною декларацією, земельний податок він сплачує щомісячно рівними частинами. Строк — 30 календарних днів, що настають за останнім календарним днем податкового (звітного) місяця ( п. 287.3 </w:t>
      </w:r>
      <w:proofErr w:type="spellStart"/>
      <w:r>
        <w:rPr>
          <w:sz w:val="28"/>
          <w:szCs w:val="28"/>
          <w:lang w:val="uk-UA"/>
        </w:rPr>
        <w:t>Подактового</w:t>
      </w:r>
      <w:proofErr w:type="spellEnd"/>
      <w:r>
        <w:rPr>
          <w:sz w:val="28"/>
          <w:szCs w:val="28"/>
          <w:lang w:val="uk-UA"/>
        </w:rPr>
        <w:t xml:space="preserve"> кодексу України).</w:t>
      </w:r>
    </w:p>
    <w:p w:rsidR="0048362B" w:rsidRDefault="0048362B" w:rsidP="0048362B">
      <w:pPr>
        <w:pStyle w:val="western"/>
        <w:spacing w:before="0" w:beforeAutospacing="0" w:after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«Місячний» варіант. Якщо платник звітував за місячною декларацією, земельний податок також сплачується щомісячно протягом 30 календарних днів, що настають за останнім календарним днем податкового (звітного) місяця ( п. 287.4 Податкового кодексу України).</w:t>
      </w:r>
    </w:p>
    <w:p w:rsidR="0048362B" w:rsidRPr="0048362B" w:rsidRDefault="0048362B" w:rsidP="0048362B">
      <w:pPr>
        <w:shd w:val="clear" w:color="auto" w:fill="FFFFFF"/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lang w:val="uk-UA"/>
        </w:rPr>
        <w:tab/>
      </w:r>
      <w:r w:rsidRPr="00483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Також детальну інформацію щодо отримання безоплатної правової допомоги можна дізнатися, зателефонувавши за номером «гарячої лінії» системи безоплатної правової допомоги 0 800 213 103 (цілодобово та безкоштовно у межах України зі стаціонарних та мобільних телефонів). За згаданою «гарячою лінією» можна отримати консультацію з правових питань, дізнатися інформацію щодо актуальних адрес центрів та з’ясувати інші питання функціонування системи надання безоплатної правової допомоги.</w:t>
      </w:r>
    </w:p>
    <w:p w:rsidR="0048362B" w:rsidRPr="00D83848" w:rsidRDefault="0048362B" w:rsidP="0048362B">
      <w:pPr>
        <w:pStyle w:val="Bodytext2"/>
        <w:spacing w:before="0"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Вінницький місцевий центр з надання безоплатної</w:t>
      </w: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38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вторинної правової допомоги</w:t>
      </w:r>
      <w:r w:rsidRPr="00D838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21021, Україна, м. Вінниця, вул.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Порика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29</w:t>
      </w:r>
      <w:r w:rsidRPr="00D838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Телефон / факс:</w:t>
      </w: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(0432) 56-01-80; </w:t>
      </w:r>
      <w:r w:rsidRPr="00D83848">
        <w:rPr>
          <w:rFonts w:ascii="Times New Roman" w:hAnsi="Times New Roman" w:cs="Times New Roman"/>
          <w:color w:val="000000"/>
          <w:sz w:val="28"/>
          <w:szCs w:val="28"/>
          <w:lang w:val="uk-UA"/>
        </w:rPr>
        <w:t>38 (098) 00 26 774, 38 (098) 67 87 593;</w:t>
      </w:r>
    </w:p>
    <w:p w:rsidR="0048362B" w:rsidRPr="00D83848" w:rsidRDefault="0048362B" w:rsidP="0048362B">
      <w:pPr>
        <w:pStyle w:val="a5"/>
        <w:spacing w:after="0" w:line="240" w:lineRule="auto"/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5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vinnytsya1.vinnytsya@</w:t>
        </w:r>
        <w:proofErr w:type="spellStart"/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legalaid.vn.ua</w:t>
        </w:r>
        <w:proofErr w:type="spellEnd"/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Барське бюро правової допомоги 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Бар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Героїв Майдану, 6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barske@legalaid.vn.ua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(04341) 2-15-55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Вінницьке бюро правової допомоги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Вінниця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Хмельницьке шосе, 17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(0432) 66-14-72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</w:p>
    <w:p w:rsidR="0048362B" w:rsidRPr="00D83848" w:rsidRDefault="0048362B" w:rsidP="0048362B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Жмеринське бюро правової допомоги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Жмеринка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вул. Валерія 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Брезденюка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8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zhmerynske@legalaid.vn.ua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(04332) 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5-23-78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Тиврівське</w:t>
      </w:r>
      <w:proofErr w:type="spellEnd"/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бюро правової допомоги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смт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Тиврів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Шевченка, 5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9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tyvrivske@legalaid.vn.ua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(04355) 2-15-77</w:t>
      </w:r>
    </w:p>
    <w:p w:rsidR="00404C7C" w:rsidRPr="0048362B" w:rsidRDefault="00404C7C">
      <w:pPr>
        <w:rPr>
          <w:lang w:val="uk-UA"/>
        </w:rPr>
      </w:pPr>
    </w:p>
    <w:sectPr w:rsidR="00404C7C" w:rsidRPr="0048362B" w:rsidSect="004836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EA5"/>
    <w:multiLevelType w:val="multilevel"/>
    <w:tmpl w:val="AFBC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B7EFB"/>
    <w:multiLevelType w:val="multilevel"/>
    <w:tmpl w:val="5C70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48362B"/>
    <w:rsid w:val="00404C7C"/>
    <w:rsid w:val="0048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8362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362B"/>
    <w:rPr>
      <w:color w:val="0000FF"/>
      <w:u w:val="single"/>
    </w:rPr>
  </w:style>
  <w:style w:type="character" w:styleId="a4">
    <w:name w:val="Strong"/>
    <w:basedOn w:val="a0"/>
    <w:uiPriority w:val="22"/>
    <w:qFormat/>
    <w:rsid w:val="0048362B"/>
    <w:rPr>
      <w:b/>
      <w:bCs/>
    </w:rPr>
  </w:style>
  <w:style w:type="paragraph" w:styleId="a5">
    <w:name w:val="List Paragraph"/>
    <w:basedOn w:val="a"/>
    <w:uiPriority w:val="34"/>
    <w:qFormat/>
    <w:rsid w:val="0048362B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Bodytext2">
    <w:name w:val="Body text (2)"/>
    <w:basedOn w:val="a"/>
    <w:qFormat/>
    <w:rsid w:val="0048362B"/>
    <w:pPr>
      <w:shd w:val="clear" w:color="auto" w:fill="FFFFFF"/>
      <w:spacing w:before="300" w:after="0" w:line="324" w:lineRule="exact"/>
      <w:ind w:firstLine="740"/>
    </w:pPr>
    <w:rPr>
      <w:rFonts w:ascii="Cambria" w:eastAsia="Cambria" w:hAnsi="Cambria" w:cs="Cambri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merynske@legalaid.v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nnytske@legalaid.vn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ske@legalaid.vn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nnytsya1.vinnytsya@legalaid.vn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merynske@legalaid.v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5102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Pikanovska</dc:creator>
  <cp:keywords/>
  <dc:description/>
  <cp:lastModifiedBy>Larysa Pikanovska</cp:lastModifiedBy>
  <cp:revision>2</cp:revision>
  <dcterms:created xsi:type="dcterms:W3CDTF">2021-08-11T13:25:00Z</dcterms:created>
  <dcterms:modified xsi:type="dcterms:W3CDTF">2021-08-11T13:27:00Z</dcterms:modified>
</cp:coreProperties>
</file>